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8EA" w:rsidRDefault="000278EA"/>
    <w:p w:rsidR="000278EA" w:rsidRDefault="000278EA"/>
    <w:p w:rsidR="000278EA" w:rsidRDefault="000278EA"/>
    <w:p w:rsidR="006E3AD2" w:rsidRDefault="006E3AD2"/>
    <w:p w:rsidR="000278EA" w:rsidRDefault="000278EA"/>
    <w:p w:rsidR="000278EA" w:rsidRDefault="000278EA"/>
    <w:p w:rsidR="00A34066" w:rsidRDefault="00A34066"/>
    <w:p w:rsidR="002F08C1" w:rsidRPr="00D0542B" w:rsidRDefault="00AE5AB5" w:rsidP="006F1D47">
      <w:pPr>
        <w:jc w:val="center"/>
        <w:rPr>
          <w:rFonts w:ascii="Arial" w:hAnsi="Arial"/>
          <w:b/>
          <w:sz w:val="32"/>
          <w:szCs w:val="32"/>
        </w:rPr>
      </w:pPr>
      <w:r>
        <w:rPr>
          <w:rFonts w:ascii="Arial" w:hAnsi="Arial"/>
          <w:b/>
          <w:sz w:val="32"/>
          <w:szCs w:val="32"/>
        </w:rPr>
        <w:t>Metodika tvorby LHP</w:t>
      </w:r>
    </w:p>
    <w:p w:rsidR="000278EA" w:rsidRPr="00D0542B" w:rsidRDefault="000278EA" w:rsidP="00A34066">
      <w:pPr>
        <w:rPr>
          <w:rFonts w:ascii="Arial" w:hAnsi="Arial"/>
          <w:b/>
          <w:sz w:val="32"/>
          <w:szCs w:val="32"/>
        </w:rPr>
      </w:pPr>
    </w:p>
    <w:p w:rsidR="00D0542B" w:rsidRPr="00D0542B" w:rsidRDefault="00D0542B" w:rsidP="00A34066">
      <w:pPr>
        <w:rPr>
          <w:rFonts w:ascii="Arial" w:hAnsi="Arial"/>
          <w:b/>
          <w:sz w:val="32"/>
          <w:szCs w:val="32"/>
        </w:rPr>
      </w:pPr>
    </w:p>
    <w:p w:rsidR="00D0542B" w:rsidRPr="00D0542B" w:rsidRDefault="00D0542B" w:rsidP="00A34066">
      <w:pPr>
        <w:rPr>
          <w:rFonts w:ascii="Arial" w:hAnsi="Arial"/>
          <w:b/>
          <w:sz w:val="32"/>
          <w:szCs w:val="32"/>
        </w:rPr>
      </w:pPr>
    </w:p>
    <w:p w:rsidR="00D0542B" w:rsidRPr="00D0542B" w:rsidRDefault="00D0542B" w:rsidP="00A34066">
      <w:pPr>
        <w:rPr>
          <w:rFonts w:ascii="Arial" w:hAnsi="Arial"/>
          <w:b/>
          <w:sz w:val="32"/>
          <w:szCs w:val="32"/>
        </w:rPr>
      </w:pPr>
    </w:p>
    <w:p w:rsidR="00D0542B" w:rsidRPr="00D0542B" w:rsidRDefault="00D0542B" w:rsidP="00A34066">
      <w:pPr>
        <w:rPr>
          <w:rFonts w:ascii="Arial" w:hAnsi="Arial"/>
          <w:b/>
          <w:sz w:val="32"/>
          <w:szCs w:val="32"/>
        </w:rPr>
      </w:pPr>
    </w:p>
    <w:p w:rsidR="00D0542B" w:rsidRPr="00D0542B" w:rsidRDefault="00D0542B" w:rsidP="00A34066">
      <w:pPr>
        <w:rPr>
          <w:rFonts w:ascii="Arial" w:hAnsi="Arial"/>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8"/>
        <w:gridCol w:w="2451"/>
        <w:gridCol w:w="2198"/>
        <w:gridCol w:w="3025"/>
      </w:tblGrid>
      <w:tr w:rsidR="000278EA" w:rsidRPr="00D0542B" w:rsidTr="00A77576">
        <w:tc>
          <w:tcPr>
            <w:tcW w:w="1440" w:type="dxa"/>
            <w:tcBorders>
              <w:top w:val="single" w:sz="4" w:space="0" w:color="auto"/>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Datum:</w:t>
            </w:r>
          </w:p>
        </w:tc>
        <w:tc>
          <w:tcPr>
            <w:tcW w:w="2529" w:type="dxa"/>
            <w:tcBorders>
              <w:top w:val="single" w:sz="4" w:space="0" w:color="auto"/>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Zpracoval</w:t>
            </w:r>
            <w:r w:rsidR="009A43B9" w:rsidRPr="00D0542B">
              <w:rPr>
                <w:rFonts w:ascii="Arial" w:hAnsi="Arial"/>
              </w:rPr>
              <w:t>a</w:t>
            </w:r>
            <w:r w:rsidRPr="00D0542B">
              <w:rPr>
                <w:rFonts w:ascii="Arial" w:hAnsi="Arial"/>
              </w:rPr>
              <w:t>:</w:t>
            </w:r>
          </w:p>
        </w:tc>
        <w:tc>
          <w:tcPr>
            <w:tcW w:w="2268" w:type="dxa"/>
            <w:tcBorders>
              <w:top w:val="single" w:sz="4" w:space="0" w:color="auto"/>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Funkce:</w:t>
            </w:r>
          </w:p>
        </w:tc>
        <w:tc>
          <w:tcPr>
            <w:tcW w:w="3123" w:type="dxa"/>
            <w:tcBorders>
              <w:top w:val="single" w:sz="4" w:space="0" w:color="auto"/>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Podpis:</w:t>
            </w:r>
          </w:p>
        </w:tc>
      </w:tr>
      <w:tr w:rsidR="000278EA" w:rsidRPr="00D0542B" w:rsidTr="00A77576">
        <w:trPr>
          <w:trHeight w:val="411"/>
        </w:trPr>
        <w:tc>
          <w:tcPr>
            <w:tcW w:w="1440" w:type="dxa"/>
            <w:tcBorders>
              <w:top w:val="nil"/>
              <w:bottom w:val="single" w:sz="4" w:space="0" w:color="auto"/>
            </w:tcBorders>
            <w:shd w:val="clear" w:color="auto" w:fill="auto"/>
            <w:vAlign w:val="center"/>
          </w:tcPr>
          <w:p w:rsidR="000278EA" w:rsidRPr="00D0542B" w:rsidRDefault="000278EA" w:rsidP="009620D8">
            <w:pPr>
              <w:pStyle w:val="Bezmezer"/>
              <w:rPr>
                <w:rFonts w:ascii="Arial" w:hAnsi="Arial"/>
              </w:rPr>
            </w:pPr>
          </w:p>
        </w:tc>
        <w:tc>
          <w:tcPr>
            <w:tcW w:w="2529" w:type="dxa"/>
            <w:tcBorders>
              <w:top w:val="nil"/>
              <w:bottom w:val="single" w:sz="4" w:space="0" w:color="auto"/>
            </w:tcBorders>
            <w:shd w:val="clear" w:color="auto" w:fill="auto"/>
            <w:vAlign w:val="center"/>
          </w:tcPr>
          <w:p w:rsidR="000278EA" w:rsidRPr="00D0542B" w:rsidRDefault="00AE5AB5" w:rsidP="009620D8">
            <w:pPr>
              <w:pStyle w:val="Bezmezer"/>
              <w:rPr>
                <w:rFonts w:ascii="Arial" w:hAnsi="Arial"/>
              </w:rPr>
            </w:pPr>
            <w:r>
              <w:rPr>
                <w:rFonts w:ascii="Arial" w:hAnsi="Arial"/>
              </w:rPr>
              <w:t>Jiří Zelenka</w:t>
            </w:r>
          </w:p>
        </w:tc>
        <w:tc>
          <w:tcPr>
            <w:tcW w:w="2268" w:type="dxa"/>
            <w:tcBorders>
              <w:top w:val="nil"/>
              <w:bottom w:val="single" w:sz="4" w:space="0" w:color="auto"/>
            </w:tcBorders>
            <w:shd w:val="clear" w:color="auto" w:fill="auto"/>
            <w:vAlign w:val="center"/>
          </w:tcPr>
          <w:p w:rsidR="000278EA" w:rsidRPr="00D0542B" w:rsidRDefault="00AE5AB5" w:rsidP="009620D8">
            <w:pPr>
              <w:pStyle w:val="Bezmezer"/>
              <w:rPr>
                <w:rFonts w:ascii="Arial" w:hAnsi="Arial"/>
              </w:rPr>
            </w:pPr>
            <w:r>
              <w:rPr>
                <w:rFonts w:ascii="Arial" w:hAnsi="Arial"/>
              </w:rPr>
              <w:t>taxátor</w:t>
            </w:r>
          </w:p>
        </w:tc>
        <w:tc>
          <w:tcPr>
            <w:tcW w:w="3123" w:type="dxa"/>
            <w:tcBorders>
              <w:top w:val="nil"/>
              <w:bottom w:val="single" w:sz="4" w:space="0" w:color="auto"/>
            </w:tcBorders>
            <w:shd w:val="clear" w:color="auto" w:fill="auto"/>
            <w:vAlign w:val="center"/>
          </w:tcPr>
          <w:p w:rsidR="000278EA" w:rsidRPr="00D0542B" w:rsidRDefault="000278EA" w:rsidP="009620D8">
            <w:pPr>
              <w:pStyle w:val="Bezmezer"/>
              <w:rPr>
                <w:rFonts w:ascii="Arial" w:hAnsi="Arial"/>
              </w:rPr>
            </w:pPr>
          </w:p>
        </w:tc>
      </w:tr>
      <w:tr w:rsidR="000278EA" w:rsidRPr="00D0542B" w:rsidTr="00A77576">
        <w:tc>
          <w:tcPr>
            <w:tcW w:w="1440"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Datum:</w:t>
            </w:r>
          </w:p>
        </w:tc>
        <w:tc>
          <w:tcPr>
            <w:tcW w:w="2529"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Ověřil</w:t>
            </w:r>
            <w:r w:rsidR="009A43B9" w:rsidRPr="00D0542B">
              <w:rPr>
                <w:rFonts w:ascii="Arial" w:hAnsi="Arial"/>
              </w:rPr>
              <w:t>a</w:t>
            </w:r>
            <w:r w:rsidRPr="00D0542B">
              <w:rPr>
                <w:rFonts w:ascii="Arial" w:hAnsi="Arial"/>
              </w:rPr>
              <w:t>:</w:t>
            </w:r>
          </w:p>
        </w:tc>
        <w:tc>
          <w:tcPr>
            <w:tcW w:w="2268"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Funkce:</w:t>
            </w:r>
          </w:p>
        </w:tc>
        <w:tc>
          <w:tcPr>
            <w:tcW w:w="3123"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Podpis:</w:t>
            </w:r>
          </w:p>
        </w:tc>
      </w:tr>
      <w:tr w:rsidR="000278EA" w:rsidRPr="00D0542B" w:rsidTr="00A77576">
        <w:trPr>
          <w:trHeight w:val="339"/>
        </w:trPr>
        <w:tc>
          <w:tcPr>
            <w:tcW w:w="1440" w:type="dxa"/>
            <w:tcBorders>
              <w:top w:val="nil"/>
              <w:bottom w:val="single" w:sz="4" w:space="0" w:color="auto"/>
            </w:tcBorders>
            <w:shd w:val="clear" w:color="auto" w:fill="auto"/>
            <w:vAlign w:val="center"/>
          </w:tcPr>
          <w:p w:rsidR="000278EA" w:rsidRPr="00D0542B" w:rsidRDefault="000278EA" w:rsidP="009620D8">
            <w:pPr>
              <w:pStyle w:val="Bezmezer"/>
              <w:rPr>
                <w:rFonts w:ascii="Arial" w:hAnsi="Arial"/>
              </w:rPr>
            </w:pPr>
          </w:p>
        </w:tc>
        <w:tc>
          <w:tcPr>
            <w:tcW w:w="2529" w:type="dxa"/>
            <w:tcBorders>
              <w:top w:val="nil"/>
              <w:bottom w:val="single" w:sz="4" w:space="0" w:color="auto"/>
            </w:tcBorders>
            <w:shd w:val="clear" w:color="auto" w:fill="auto"/>
            <w:vAlign w:val="center"/>
          </w:tcPr>
          <w:p w:rsidR="000278EA" w:rsidRPr="00D0542B" w:rsidRDefault="00740D3B" w:rsidP="009620D8">
            <w:pPr>
              <w:pStyle w:val="Bezmezer"/>
              <w:rPr>
                <w:rFonts w:ascii="Arial" w:hAnsi="Arial"/>
              </w:rPr>
            </w:pPr>
            <w:r w:rsidRPr="00D0542B">
              <w:rPr>
                <w:rFonts w:ascii="Arial" w:hAnsi="Arial"/>
              </w:rPr>
              <w:t xml:space="preserve">Martina </w:t>
            </w:r>
            <w:proofErr w:type="spellStart"/>
            <w:r w:rsidRPr="00D0542B">
              <w:rPr>
                <w:rFonts w:ascii="Arial" w:hAnsi="Arial"/>
              </w:rPr>
              <w:t>Krinedlová</w:t>
            </w:r>
            <w:proofErr w:type="spellEnd"/>
          </w:p>
        </w:tc>
        <w:tc>
          <w:tcPr>
            <w:tcW w:w="2268" w:type="dxa"/>
            <w:tcBorders>
              <w:top w:val="nil"/>
              <w:bottom w:val="single" w:sz="4" w:space="0" w:color="auto"/>
            </w:tcBorders>
            <w:shd w:val="clear" w:color="auto" w:fill="auto"/>
            <w:vAlign w:val="center"/>
          </w:tcPr>
          <w:p w:rsidR="000278EA" w:rsidRPr="00D0542B" w:rsidRDefault="00740D3B" w:rsidP="009620D8">
            <w:pPr>
              <w:pStyle w:val="Bezmezer"/>
              <w:rPr>
                <w:rFonts w:ascii="Arial" w:hAnsi="Arial"/>
              </w:rPr>
            </w:pPr>
            <w:r w:rsidRPr="00D0542B">
              <w:rPr>
                <w:rFonts w:ascii="Arial" w:hAnsi="Arial"/>
              </w:rPr>
              <w:t>právník</w:t>
            </w:r>
          </w:p>
        </w:tc>
        <w:tc>
          <w:tcPr>
            <w:tcW w:w="3123" w:type="dxa"/>
            <w:tcBorders>
              <w:top w:val="nil"/>
              <w:bottom w:val="single" w:sz="4" w:space="0" w:color="auto"/>
            </w:tcBorders>
            <w:shd w:val="clear" w:color="auto" w:fill="auto"/>
            <w:vAlign w:val="center"/>
          </w:tcPr>
          <w:p w:rsidR="000278EA" w:rsidRPr="00D0542B" w:rsidRDefault="000278EA" w:rsidP="009620D8">
            <w:pPr>
              <w:pStyle w:val="Bezmezer"/>
              <w:rPr>
                <w:rFonts w:ascii="Arial" w:hAnsi="Arial"/>
              </w:rPr>
            </w:pPr>
          </w:p>
        </w:tc>
      </w:tr>
      <w:tr w:rsidR="000278EA" w:rsidRPr="00D0542B" w:rsidTr="00A77576">
        <w:tc>
          <w:tcPr>
            <w:tcW w:w="1440"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Datum:</w:t>
            </w:r>
          </w:p>
        </w:tc>
        <w:tc>
          <w:tcPr>
            <w:tcW w:w="2529"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Schválil, vydal:</w:t>
            </w:r>
          </w:p>
        </w:tc>
        <w:tc>
          <w:tcPr>
            <w:tcW w:w="2268"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Funkce:</w:t>
            </w:r>
          </w:p>
        </w:tc>
        <w:tc>
          <w:tcPr>
            <w:tcW w:w="3123" w:type="dxa"/>
            <w:tcBorders>
              <w:bottom w:val="nil"/>
            </w:tcBorders>
            <w:shd w:val="clear" w:color="auto" w:fill="auto"/>
            <w:vAlign w:val="center"/>
          </w:tcPr>
          <w:p w:rsidR="000278EA" w:rsidRPr="00D0542B" w:rsidRDefault="000278EA" w:rsidP="009620D8">
            <w:pPr>
              <w:pStyle w:val="Bezmezer"/>
              <w:rPr>
                <w:rFonts w:ascii="Arial" w:hAnsi="Arial"/>
              </w:rPr>
            </w:pPr>
            <w:r w:rsidRPr="00D0542B">
              <w:rPr>
                <w:rFonts w:ascii="Arial" w:hAnsi="Arial"/>
              </w:rPr>
              <w:t>Podpis:</w:t>
            </w:r>
          </w:p>
        </w:tc>
      </w:tr>
      <w:tr w:rsidR="000278EA" w:rsidRPr="00D0542B" w:rsidTr="00A77576">
        <w:tc>
          <w:tcPr>
            <w:tcW w:w="1440" w:type="dxa"/>
            <w:tcBorders>
              <w:top w:val="nil"/>
              <w:bottom w:val="single" w:sz="4" w:space="0" w:color="auto"/>
            </w:tcBorders>
            <w:shd w:val="clear" w:color="auto" w:fill="auto"/>
            <w:vAlign w:val="center"/>
          </w:tcPr>
          <w:p w:rsidR="000278EA" w:rsidRPr="00D0542B" w:rsidRDefault="000278EA" w:rsidP="009620D8">
            <w:pPr>
              <w:pStyle w:val="Bezmezer"/>
              <w:rPr>
                <w:rFonts w:ascii="Arial" w:hAnsi="Arial"/>
              </w:rPr>
            </w:pPr>
          </w:p>
        </w:tc>
        <w:tc>
          <w:tcPr>
            <w:tcW w:w="2529" w:type="dxa"/>
            <w:tcBorders>
              <w:top w:val="nil"/>
              <w:bottom w:val="single" w:sz="4" w:space="0" w:color="auto"/>
            </w:tcBorders>
            <w:shd w:val="clear" w:color="auto" w:fill="auto"/>
            <w:vAlign w:val="center"/>
          </w:tcPr>
          <w:p w:rsidR="000278EA" w:rsidRPr="00D0542B" w:rsidRDefault="00740D3B" w:rsidP="009620D8">
            <w:pPr>
              <w:pStyle w:val="Bezmezer"/>
              <w:rPr>
                <w:rFonts w:ascii="Arial" w:hAnsi="Arial"/>
              </w:rPr>
            </w:pPr>
            <w:r w:rsidRPr="00D0542B">
              <w:rPr>
                <w:rFonts w:ascii="Arial" w:hAnsi="Arial"/>
              </w:rPr>
              <w:t>Pavel Hubený</w:t>
            </w:r>
          </w:p>
        </w:tc>
        <w:tc>
          <w:tcPr>
            <w:tcW w:w="2268" w:type="dxa"/>
            <w:tcBorders>
              <w:top w:val="nil"/>
              <w:bottom w:val="single" w:sz="4" w:space="0" w:color="auto"/>
            </w:tcBorders>
            <w:shd w:val="clear" w:color="auto" w:fill="auto"/>
            <w:vAlign w:val="center"/>
          </w:tcPr>
          <w:p w:rsidR="000278EA" w:rsidRPr="00D0542B" w:rsidRDefault="00740D3B" w:rsidP="009620D8">
            <w:pPr>
              <w:pStyle w:val="Bezmezer"/>
              <w:rPr>
                <w:rFonts w:ascii="Arial" w:hAnsi="Arial"/>
              </w:rPr>
            </w:pPr>
            <w:r w:rsidRPr="00D0542B">
              <w:rPr>
                <w:rFonts w:ascii="Arial" w:hAnsi="Arial"/>
              </w:rPr>
              <w:t>ředitel</w:t>
            </w:r>
          </w:p>
        </w:tc>
        <w:tc>
          <w:tcPr>
            <w:tcW w:w="3123" w:type="dxa"/>
            <w:tcBorders>
              <w:top w:val="nil"/>
              <w:bottom w:val="single" w:sz="4" w:space="0" w:color="auto"/>
            </w:tcBorders>
            <w:shd w:val="clear" w:color="auto" w:fill="auto"/>
            <w:vAlign w:val="center"/>
          </w:tcPr>
          <w:p w:rsidR="000278EA" w:rsidRPr="00D0542B" w:rsidRDefault="000278EA" w:rsidP="009620D8">
            <w:pPr>
              <w:pStyle w:val="Bezmezer"/>
              <w:rPr>
                <w:rFonts w:ascii="Arial" w:hAnsi="Arial"/>
              </w:rPr>
            </w:pPr>
          </w:p>
        </w:tc>
      </w:tr>
    </w:tbl>
    <w:p w:rsidR="000278EA" w:rsidRPr="00D0542B" w:rsidRDefault="000278EA">
      <w:pPr>
        <w:rPr>
          <w:rFonts w:ascii="Arial" w:hAnsi="Arial"/>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8"/>
        <w:gridCol w:w="5753"/>
        <w:gridCol w:w="1921"/>
      </w:tblGrid>
      <w:tr w:rsidR="000278EA" w:rsidRPr="00D0542B" w:rsidTr="00A34066">
        <w:tc>
          <w:tcPr>
            <w:tcW w:w="9360" w:type="dxa"/>
            <w:gridSpan w:val="3"/>
            <w:tcBorders>
              <w:top w:val="single" w:sz="4" w:space="0" w:color="auto"/>
              <w:bottom w:val="single" w:sz="4" w:space="0" w:color="auto"/>
            </w:tcBorders>
            <w:vAlign w:val="center"/>
          </w:tcPr>
          <w:p w:rsidR="000278EA" w:rsidRPr="00D0542B" w:rsidRDefault="000278EA" w:rsidP="009620D8">
            <w:pPr>
              <w:pStyle w:val="Bezmezer"/>
              <w:rPr>
                <w:rFonts w:ascii="Arial" w:hAnsi="Arial"/>
              </w:rPr>
            </w:pPr>
            <w:r w:rsidRPr="00D0542B">
              <w:rPr>
                <w:rFonts w:ascii="Arial" w:hAnsi="Arial"/>
              </w:rPr>
              <w:t>Tento předpis ruší následující předpisy:</w:t>
            </w:r>
          </w:p>
        </w:tc>
      </w:tr>
      <w:tr w:rsidR="000278EA" w:rsidRPr="00D0542B" w:rsidTr="00A34066">
        <w:trPr>
          <w:trHeight w:val="411"/>
        </w:trPr>
        <w:tc>
          <w:tcPr>
            <w:tcW w:w="1440" w:type="dxa"/>
            <w:tcBorders>
              <w:top w:val="single" w:sz="4" w:space="0" w:color="auto"/>
              <w:bottom w:val="nil"/>
            </w:tcBorders>
            <w:vAlign w:val="center"/>
          </w:tcPr>
          <w:p w:rsidR="000278EA" w:rsidRPr="00D0542B" w:rsidRDefault="000278EA" w:rsidP="009620D8">
            <w:pPr>
              <w:pStyle w:val="Bezmezer"/>
              <w:rPr>
                <w:rFonts w:ascii="Arial" w:hAnsi="Arial"/>
              </w:rPr>
            </w:pPr>
            <w:r w:rsidRPr="00D0542B">
              <w:rPr>
                <w:rFonts w:ascii="Arial" w:hAnsi="Arial"/>
              </w:rPr>
              <w:t>Evidenční č.</w:t>
            </w:r>
          </w:p>
        </w:tc>
        <w:tc>
          <w:tcPr>
            <w:tcW w:w="5940" w:type="dxa"/>
            <w:tcBorders>
              <w:top w:val="single" w:sz="4" w:space="0" w:color="auto"/>
              <w:bottom w:val="nil"/>
            </w:tcBorders>
            <w:vAlign w:val="center"/>
          </w:tcPr>
          <w:p w:rsidR="000278EA" w:rsidRPr="00D0542B" w:rsidRDefault="000278EA" w:rsidP="009620D8">
            <w:pPr>
              <w:pStyle w:val="Bezmezer"/>
              <w:rPr>
                <w:rFonts w:ascii="Arial" w:hAnsi="Arial"/>
              </w:rPr>
            </w:pPr>
            <w:r w:rsidRPr="00D0542B">
              <w:rPr>
                <w:rFonts w:ascii="Arial" w:hAnsi="Arial"/>
              </w:rPr>
              <w:t>Název</w:t>
            </w:r>
          </w:p>
        </w:tc>
        <w:tc>
          <w:tcPr>
            <w:tcW w:w="1980" w:type="dxa"/>
            <w:tcBorders>
              <w:top w:val="single" w:sz="4" w:space="0" w:color="auto"/>
              <w:bottom w:val="nil"/>
            </w:tcBorders>
            <w:vAlign w:val="center"/>
          </w:tcPr>
          <w:p w:rsidR="000278EA" w:rsidRPr="00D0542B" w:rsidRDefault="000278EA" w:rsidP="009620D8">
            <w:pPr>
              <w:pStyle w:val="Bezmezer"/>
              <w:rPr>
                <w:rFonts w:ascii="Arial" w:hAnsi="Arial"/>
              </w:rPr>
            </w:pPr>
            <w:r w:rsidRPr="00D0542B">
              <w:rPr>
                <w:rFonts w:ascii="Arial" w:hAnsi="Arial"/>
              </w:rPr>
              <w:t>Verze číslo</w:t>
            </w:r>
          </w:p>
        </w:tc>
      </w:tr>
      <w:tr w:rsidR="000278EA" w:rsidRPr="00D0542B" w:rsidTr="00A34066">
        <w:trPr>
          <w:trHeight w:val="411"/>
        </w:trPr>
        <w:tc>
          <w:tcPr>
            <w:tcW w:w="1440" w:type="dxa"/>
            <w:tcBorders>
              <w:top w:val="nil"/>
              <w:bottom w:val="nil"/>
            </w:tcBorders>
            <w:vAlign w:val="center"/>
          </w:tcPr>
          <w:p w:rsidR="000278EA" w:rsidRPr="00D0542B" w:rsidRDefault="000278EA" w:rsidP="009620D8">
            <w:pPr>
              <w:pStyle w:val="Bezmezer"/>
              <w:rPr>
                <w:rFonts w:ascii="Arial" w:hAnsi="Arial"/>
              </w:rPr>
            </w:pPr>
          </w:p>
        </w:tc>
        <w:tc>
          <w:tcPr>
            <w:tcW w:w="5940" w:type="dxa"/>
            <w:tcBorders>
              <w:top w:val="nil"/>
              <w:bottom w:val="nil"/>
            </w:tcBorders>
            <w:vAlign w:val="center"/>
          </w:tcPr>
          <w:p w:rsidR="000278EA" w:rsidRPr="00D0542B" w:rsidRDefault="000278EA" w:rsidP="009620D8">
            <w:pPr>
              <w:pStyle w:val="Bezmezer"/>
              <w:rPr>
                <w:rFonts w:ascii="Arial" w:hAnsi="Arial"/>
              </w:rPr>
            </w:pPr>
          </w:p>
        </w:tc>
        <w:tc>
          <w:tcPr>
            <w:tcW w:w="1980" w:type="dxa"/>
            <w:tcBorders>
              <w:top w:val="nil"/>
              <w:bottom w:val="nil"/>
            </w:tcBorders>
            <w:vAlign w:val="center"/>
          </w:tcPr>
          <w:p w:rsidR="000278EA" w:rsidRPr="00D0542B" w:rsidRDefault="000278EA" w:rsidP="009620D8">
            <w:pPr>
              <w:pStyle w:val="Bezmezer"/>
              <w:rPr>
                <w:rFonts w:ascii="Arial" w:hAnsi="Arial"/>
              </w:rPr>
            </w:pPr>
          </w:p>
        </w:tc>
      </w:tr>
      <w:tr w:rsidR="000278EA" w:rsidRPr="00D0542B" w:rsidTr="00A34066">
        <w:trPr>
          <w:trHeight w:val="411"/>
        </w:trPr>
        <w:tc>
          <w:tcPr>
            <w:tcW w:w="1440" w:type="dxa"/>
            <w:tcBorders>
              <w:top w:val="nil"/>
              <w:bottom w:val="nil"/>
            </w:tcBorders>
            <w:vAlign w:val="center"/>
          </w:tcPr>
          <w:p w:rsidR="000278EA" w:rsidRPr="00D0542B" w:rsidRDefault="000278EA" w:rsidP="009620D8">
            <w:pPr>
              <w:pStyle w:val="Bezmezer"/>
              <w:rPr>
                <w:rFonts w:ascii="Arial" w:hAnsi="Arial"/>
              </w:rPr>
            </w:pPr>
          </w:p>
        </w:tc>
        <w:tc>
          <w:tcPr>
            <w:tcW w:w="5940" w:type="dxa"/>
            <w:tcBorders>
              <w:top w:val="nil"/>
              <w:bottom w:val="nil"/>
            </w:tcBorders>
            <w:vAlign w:val="center"/>
          </w:tcPr>
          <w:p w:rsidR="000278EA" w:rsidRPr="00D0542B" w:rsidRDefault="000278EA" w:rsidP="009620D8">
            <w:pPr>
              <w:pStyle w:val="Bezmezer"/>
              <w:rPr>
                <w:rFonts w:ascii="Arial" w:hAnsi="Arial"/>
              </w:rPr>
            </w:pPr>
          </w:p>
        </w:tc>
        <w:tc>
          <w:tcPr>
            <w:tcW w:w="1980" w:type="dxa"/>
            <w:tcBorders>
              <w:top w:val="nil"/>
              <w:bottom w:val="nil"/>
            </w:tcBorders>
            <w:vAlign w:val="center"/>
          </w:tcPr>
          <w:p w:rsidR="000278EA" w:rsidRPr="00D0542B" w:rsidRDefault="000278EA" w:rsidP="009620D8">
            <w:pPr>
              <w:pStyle w:val="Bezmezer"/>
              <w:rPr>
                <w:rFonts w:ascii="Arial" w:hAnsi="Arial"/>
              </w:rPr>
            </w:pPr>
          </w:p>
        </w:tc>
      </w:tr>
      <w:tr w:rsidR="000278EA" w:rsidRPr="00D0542B" w:rsidTr="00A34066">
        <w:trPr>
          <w:trHeight w:val="411"/>
        </w:trPr>
        <w:tc>
          <w:tcPr>
            <w:tcW w:w="1440" w:type="dxa"/>
            <w:tcBorders>
              <w:top w:val="nil"/>
              <w:bottom w:val="single" w:sz="4" w:space="0" w:color="auto"/>
            </w:tcBorders>
            <w:vAlign w:val="center"/>
          </w:tcPr>
          <w:p w:rsidR="000278EA" w:rsidRPr="00D0542B" w:rsidRDefault="000278EA" w:rsidP="009620D8">
            <w:pPr>
              <w:pStyle w:val="Bezmezer"/>
              <w:rPr>
                <w:rFonts w:ascii="Arial" w:hAnsi="Arial"/>
              </w:rPr>
            </w:pPr>
          </w:p>
        </w:tc>
        <w:tc>
          <w:tcPr>
            <w:tcW w:w="5940" w:type="dxa"/>
            <w:tcBorders>
              <w:top w:val="nil"/>
              <w:bottom w:val="single" w:sz="4" w:space="0" w:color="auto"/>
            </w:tcBorders>
            <w:vAlign w:val="center"/>
          </w:tcPr>
          <w:p w:rsidR="000278EA" w:rsidRPr="00D0542B" w:rsidRDefault="000278EA" w:rsidP="009620D8">
            <w:pPr>
              <w:pStyle w:val="Bezmezer"/>
              <w:rPr>
                <w:rFonts w:ascii="Arial" w:hAnsi="Arial"/>
              </w:rPr>
            </w:pPr>
          </w:p>
        </w:tc>
        <w:tc>
          <w:tcPr>
            <w:tcW w:w="1980" w:type="dxa"/>
            <w:tcBorders>
              <w:top w:val="nil"/>
              <w:bottom w:val="single" w:sz="4" w:space="0" w:color="auto"/>
            </w:tcBorders>
            <w:vAlign w:val="center"/>
          </w:tcPr>
          <w:p w:rsidR="000278EA" w:rsidRPr="00D0542B" w:rsidRDefault="000278EA" w:rsidP="009620D8">
            <w:pPr>
              <w:pStyle w:val="Bezmezer"/>
              <w:rPr>
                <w:rFonts w:ascii="Arial" w:hAnsi="Arial"/>
              </w:rPr>
            </w:pPr>
          </w:p>
        </w:tc>
      </w:tr>
    </w:tbl>
    <w:p w:rsidR="00AE5AB5" w:rsidRPr="00AE5AB5" w:rsidRDefault="00AE5AB5" w:rsidP="00AE5AB5">
      <w:pPr>
        <w:pStyle w:val="Nadpisobsahu"/>
        <w:rPr>
          <w:rFonts w:ascii="Arial" w:hAnsi="Arial" w:cs="Arial"/>
          <w:color w:val="000000" w:themeColor="text1"/>
        </w:rPr>
      </w:pPr>
      <w:r w:rsidRPr="00AE5AB5">
        <w:rPr>
          <w:rFonts w:ascii="Arial" w:hAnsi="Arial" w:cs="Arial"/>
          <w:color w:val="000000" w:themeColor="text1"/>
        </w:rPr>
        <w:lastRenderedPageBreak/>
        <w:t>Obsah</w:t>
      </w:r>
    </w:p>
    <w:p w:rsidR="0079407E" w:rsidRPr="0079407E" w:rsidRDefault="00AE5AB5">
      <w:pPr>
        <w:pStyle w:val="Obsah1"/>
        <w:tabs>
          <w:tab w:val="left" w:pos="440"/>
          <w:tab w:val="right" w:leader="dot" w:pos="9060"/>
        </w:tabs>
        <w:rPr>
          <w:rFonts w:asciiTheme="minorHAnsi" w:eastAsiaTheme="minorEastAsia" w:hAnsiTheme="minorHAnsi" w:cstheme="minorBidi"/>
          <w:noProof/>
          <w:sz w:val="22"/>
          <w:szCs w:val="22"/>
        </w:rPr>
      </w:pPr>
      <w:r w:rsidRPr="0079407E">
        <w:rPr>
          <w:rFonts w:ascii="Arial" w:hAnsi="Arial"/>
        </w:rPr>
        <w:fldChar w:fldCharType="begin"/>
      </w:r>
      <w:r w:rsidRPr="0079407E">
        <w:rPr>
          <w:rFonts w:ascii="Arial" w:hAnsi="Arial"/>
        </w:rPr>
        <w:instrText xml:space="preserve"> TOC \o "1-3" \h \z \u </w:instrText>
      </w:r>
      <w:r w:rsidRPr="0079407E">
        <w:rPr>
          <w:rFonts w:ascii="Arial" w:hAnsi="Arial"/>
        </w:rPr>
        <w:fldChar w:fldCharType="separate"/>
      </w:r>
      <w:hyperlink w:anchor="_Toc523226670" w:history="1">
        <w:r w:rsidR="0079407E" w:rsidRPr="0079407E">
          <w:rPr>
            <w:rStyle w:val="Hypertextovodkaz"/>
            <w:rFonts w:ascii="Arial" w:hAnsi="Arial"/>
            <w:bCs/>
            <w:noProof/>
            <w:kern w:val="1"/>
            <w:lang w:eastAsia="ar-SA"/>
          </w:rPr>
          <w:t>1.</w:t>
        </w:r>
        <w:r w:rsidR="0079407E" w:rsidRPr="0079407E">
          <w:rPr>
            <w:rFonts w:asciiTheme="minorHAnsi" w:eastAsiaTheme="minorEastAsia" w:hAnsiTheme="minorHAnsi" w:cstheme="minorBidi"/>
            <w:noProof/>
            <w:sz w:val="22"/>
            <w:szCs w:val="22"/>
          </w:rPr>
          <w:tab/>
        </w:r>
        <w:r w:rsidR="0079407E" w:rsidRPr="0079407E">
          <w:rPr>
            <w:rStyle w:val="Hypertextovodkaz"/>
            <w:rFonts w:ascii="Arial" w:hAnsi="Arial"/>
            <w:bCs/>
            <w:noProof/>
            <w:kern w:val="1"/>
            <w:lang w:eastAsia="ar-SA"/>
          </w:rPr>
          <w:t>Účel</w:t>
        </w:r>
        <w:r w:rsidR="0079407E" w:rsidRPr="0079407E">
          <w:rPr>
            <w:noProof/>
            <w:webHidden/>
          </w:rPr>
          <w:tab/>
        </w:r>
        <w:r w:rsidR="0079407E" w:rsidRPr="0079407E">
          <w:rPr>
            <w:noProof/>
            <w:webHidden/>
          </w:rPr>
          <w:fldChar w:fldCharType="begin"/>
        </w:r>
        <w:r w:rsidR="0079407E" w:rsidRPr="0079407E">
          <w:rPr>
            <w:noProof/>
            <w:webHidden/>
          </w:rPr>
          <w:instrText xml:space="preserve"> PAGEREF _Toc523226670 \h </w:instrText>
        </w:r>
        <w:r w:rsidR="0079407E" w:rsidRPr="0079407E">
          <w:rPr>
            <w:noProof/>
            <w:webHidden/>
          </w:rPr>
        </w:r>
        <w:r w:rsidR="0079407E" w:rsidRPr="0079407E">
          <w:rPr>
            <w:noProof/>
            <w:webHidden/>
          </w:rPr>
          <w:fldChar w:fldCharType="separate"/>
        </w:r>
        <w:r w:rsidR="0079407E">
          <w:rPr>
            <w:noProof/>
            <w:webHidden/>
          </w:rPr>
          <w:t>6</w:t>
        </w:r>
        <w:r w:rsidR="0079407E" w:rsidRPr="0079407E">
          <w:rPr>
            <w:noProof/>
            <w:webHidden/>
          </w:rPr>
          <w:fldChar w:fldCharType="end"/>
        </w:r>
      </w:hyperlink>
    </w:p>
    <w:p w:rsidR="0079407E" w:rsidRPr="0079407E" w:rsidRDefault="0079407E">
      <w:pPr>
        <w:pStyle w:val="Obsah1"/>
        <w:tabs>
          <w:tab w:val="left" w:pos="440"/>
          <w:tab w:val="right" w:leader="dot" w:pos="9060"/>
        </w:tabs>
        <w:rPr>
          <w:rFonts w:asciiTheme="minorHAnsi" w:eastAsiaTheme="minorEastAsia" w:hAnsiTheme="minorHAnsi" w:cstheme="minorBidi"/>
          <w:noProof/>
          <w:sz w:val="22"/>
          <w:szCs w:val="22"/>
        </w:rPr>
      </w:pPr>
      <w:hyperlink w:anchor="_Toc523226671" w:history="1">
        <w:r w:rsidRPr="0079407E">
          <w:rPr>
            <w:rStyle w:val="Hypertextovodkaz"/>
            <w:rFonts w:ascii="Arial" w:hAnsi="Arial"/>
            <w:bCs/>
            <w:noProof/>
            <w:kern w:val="1"/>
            <w:lang w:eastAsia="ar-SA"/>
          </w:rPr>
          <w:t>2.</w:t>
        </w:r>
        <w:r w:rsidRPr="0079407E">
          <w:rPr>
            <w:rFonts w:asciiTheme="minorHAnsi" w:eastAsiaTheme="minorEastAsia" w:hAnsiTheme="minorHAnsi" w:cstheme="minorBidi"/>
            <w:noProof/>
            <w:sz w:val="22"/>
            <w:szCs w:val="22"/>
          </w:rPr>
          <w:tab/>
        </w:r>
        <w:r w:rsidRPr="0079407E">
          <w:rPr>
            <w:rStyle w:val="Hypertextovodkaz"/>
            <w:rFonts w:ascii="Arial" w:hAnsi="Arial"/>
            <w:bCs/>
            <w:noProof/>
            <w:kern w:val="1"/>
            <w:lang w:eastAsia="ar-SA"/>
          </w:rPr>
          <w:t>Rozsah platnosti</w:t>
        </w:r>
        <w:r w:rsidRPr="0079407E">
          <w:rPr>
            <w:noProof/>
            <w:webHidden/>
          </w:rPr>
          <w:tab/>
        </w:r>
        <w:r w:rsidRPr="0079407E">
          <w:rPr>
            <w:noProof/>
            <w:webHidden/>
          </w:rPr>
          <w:fldChar w:fldCharType="begin"/>
        </w:r>
        <w:r w:rsidRPr="0079407E">
          <w:rPr>
            <w:noProof/>
            <w:webHidden/>
          </w:rPr>
          <w:instrText xml:space="preserve"> PAGEREF _Toc523226671 \h </w:instrText>
        </w:r>
        <w:r w:rsidRPr="0079407E">
          <w:rPr>
            <w:noProof/>
            <w:webHidden/>
          </w:rPr>
        </w:r>
        <w:r w:rsidRPr="0079407E">
          <w:rPr>
            <w:noProof/>
            <w:webHidden/>
          </w:rPr>
          <w:fldChar w:fldCharType="separate"/>
        </w:r>
        <w:r>
          <w:rPr>
            <w:noProof/>
            <w:webHidden/>
          </w:rPr>
          <w:t>6</w:t>
        </w:r>
        <w:r w:rsidRPr="0079407E">
          <w:rPr>
            <w:noProof/>
            <w:webHidden/>
          </w:rPr>
          <w:fldChar w:fldCharType="end"/>
        </w:r>
      </w:hyperlink>
    </w:p>
    <w:p w:rsidR="0079407E" w:rsidRPr="0079407E" w:rsidRDefault="0079407E">
      <w:pPr>
        <w:pStyle w:val="Obsah1"/>
        <w:tabs>
          <w:tab w:val="left" w:pos="440"/>
          <w:tab w:val="right" w:leader="dot" w:pos="9060"/>
        </w:tabs>
        <w:rPr>
          <w:rFonts w:asciiTheme="minorHAnsi" w:eastAsiaTheme="minorEastAsia" w:hAnsiTheme="minorHAnsi" w:cstheme="minorBidi"/>
          <w:noProof/>
          <w:sz w:val="22"/>
          <w:szCs w:val="22"/>
        </w:rPr>
      </w:pPr>
      <w:hyperlink w:anchor="_Toc523226672" w:history="1">
        <w:r w:rsidRPr="0079407E">
          <w:rPr>
            <w:rStyle w:val="Hypertextovodkaz"/>
            <w:rFonts w:ascii="Arial" w:hAnsi="Arial"/>
            <w:bCs/>
            <w:noProof/>
            <w:kern w:val="1"/>
            <w:lang w:eastAsia="ar-SA"/>
          </w:rPr>
          <w:t>3.</w:t>
        </w:r>
        <w:r w:rsidRPr="0079407E">
          <w:rPr>
            <w:rFonts w:asciiTheme="minorHAnsi" w:eastAsiaTheme="minorEastAsia" w:hAnsiTheme="minorHAnsi" w:cstheme="minorBidi"/>
            <w:noProof/>
            <w:sz w:val="22"/>
            <w:szCs w:val="22"/>
          </w:rPr>
          <w:tab/>
        </w:r>
        <w:r w:rsidRPr="0079407E">
          <w:rPr>
            <w:rStyle w:val="Hypertextovodkaz"/>
            <w:rFonts w:ascii="Arial" w:hAnsi="Arial"/>
            <w:bCs/>
            <w:noProof/>
            <w:kern w:val="1"/>
            <w:lang w:eastAsia="ar-SA"/>
          </w:rPr>
          <w:t>Termíny a použité zkratky</w:t>
        </w:r>
        <w:r w:rsidRPr="0079407E">
          <w:rPr>
            <w:noProof/>
            <w:webHidden/>
          </w:rPr>
          <w:tab/>
        </w:r>
        <w:r w:rsidRPr="0079407E">
          <w:rPr>
            <w:noProof/>
            <w:webHidden/>
          </w:rPr>
          <w:fldChar w:fldCharType="begin"/>
        </w:r>
        <w:r w:rsidRPr="0079407E">
          <w:rPr>
            <w:noProof/>
            <w:webHidden/>
          </w:rPr>
          <w:instrText xml:space="preserve"> PAGEREF _Toc523226672 \h </w:instrText>
        </w:r>
        <w:r w:rsidRPr="0079407E">
          <w:rPr>
            <w:noProof/>
            <w:webHidden/>
          </w:rPr>
        </w:r>
        <w:r w:rsidRPr="0079407E">
          <w:rPr>
            <w:noProof/>
            <w:webHidden/>
          </w:rPr>
          <w:fldChar w:fldCharType="separate"/>
        </w:r>
        <w:r>
          <w:rPr>
            <w:noProof/>
            <w:webHidden/>
          </w:rPr>
          <w:t>6</w:t>
        </w:r>
        <w:r w:rsidRPr="0079407E">
          <w:rPr>
            <w:noProof/>
            <w:webHidden/>
          </w:rPr>
          <w:fldChar w:fldCharType="end"/>
        </w:r>
      </w:hyperlink>
    </w:p>
    <w:p w:rsidR="0079407E" w:rsidRPr="0079407E" w:rsidRDefault="0079407E">
      <w:pPr>
        <w:pStyle w:val="Obsah1"/>
        <w:tabs>
          <w:tab w:val="right" w:leader="dot" w:pos="9060"/>
        </w:tabs>
        <w:rPr>
          <w:rFonts w:asciiTheme="minorHAnsi" w:eastAsiaTheme="minorEastAsia" w:hAnsiTheme="minorHAnsi" w:cstheme="minorBidi"/>
          <w:noProof/>
          <w:sz w:val="22"/>
          <w:szCs w:val="22"/>
        </w:rPr>
      </w:pPr>
      <w:hyperlink w:anchor="_Toc523226673" w:history="1">
        <w:r w:rsidRPr="0079407E">
          <w:rPr>
            <w:rStyle w:val="Hypertextovodkaz"/>
            <w:rFonts w:ascii="Arial" w:hAnsi="Arial"/>
            <w:noProof/>
            <w:lang w:eastAsia="ar-SA"/>
          </w:rPr>
          <w:t>4. Související dokumentace</w:t>
        </w:r>
        <w:r w:rsidRPr="0079407E">
          <w:rPr>
            <w:noProof/>
            <w:webHidden/>
          </w:rPr>
          <w:tab/>
        </w:r>
        <w:r w:rsidRPr="0079407E">
          <w:rPr>
            <w:noProof/>
            <w:webHidden/>
          </w:rPr>
          <w:fldChar w:fldCharType="begin"/>
        </w:r>
        <w:r w:rsidRPr="0079407E">
          <w:rPr>
            <w:noProof/>
            <w:webHidden/>
          </w:rPr>
          <w:instrText xml:space="preserve"> PAGEREF _Toc523226673 \h </w:instrText>
        </w:r>
        <w:r w:rsidRPr="0079407E">
          <w:rPr>
            <w:noProof/>
            <w:webHidden/>
          </w:rPr>
        </w:r>
        <w:r w:rsidRPr="0079407E">
          <w:rPr>
            <w:noProof/>
            <w:webHidden/>
          </w:rPr>
          <w:fldChar w:fldCharType="separate"/>
        </w:r>
        <w:r>
          <w:rPr>
            <w:noProof/>
            <w:webHidden/>
          </w:rPr>
          <w:t>8</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74" w:history="1">
        <w:r w:rsidRPr="0079407E">
          <w:rPr>
            <w:rStyle w:val="Hypertextovodkaz"/>
            <w:rFonts w:ascii="Arial" w:hAnsi="Arial"/>
            <w:bCs/>
            <w:noProof/>
            <w:lang w:eastAsia="ar-SA"/>
          </w:rPr>
          <w:t>4.1. Právní předpisy a další závazné vnější dokumenty</w:t>
        </w:r>
        <w:r w:rsidRPr="0079407E">
          <w:rPr>
            <w:noProof/>
            <w:webHidden/>
          </w:rPr>
          <w:tab/>
        </w:r>
        <w:r w:rsidRPr="0079407E">
          <w:rPr>
            <w:noProof/>
            <w:webHidden/>
          </w:rPr>
          <w:fldChar w:fldCharType="begin"/>
        </w:r>
        <w:r w:rsidRPr="0079407E">
          <w:rPr>
            <w:noProof/>
            <w:webHidden/>
          </w:rPr>
          <w:instrText xml:space="preserve"> PAGEREF _Toc523226674 \h </w:instrText>
        </w:r>
        <w:r w:rsidRPr="0079407E">
          <w:rPr>
            <w:noProof/>
            <w:webHidden/>
          </w:rPr>
        </w:r>
        <w:r w:rsidRPr="0079407E">
          <w:rPr>
            <w:noProof/>
            <w:webHidden/>
          </w:rPr>
          <w:fldChar w:fldCharType="separate"/>
        </w:r>
        <w:r>
          <w:rPr>
            <w:noProof/>
            <w:webHidden/>
          </w:rPr>
          <w:t>8</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75" w:history="1">
        <w:r w:rsidRPr="0079407E">
          <w:rPr>
            <w:rStyle w:val="Hypertextovodkaz"/>
            <w:rFonts w:ascii="Arial" w:hAnsi="Arial"/>
            <w:bCs/>
            <w:noProof/>
            <w:lang w:eastAsia="ar-SA"/>
          </w:rPr>
          <w:t>4.2. Vnitřní předpisy Správy NP a Šumava</w:t>
        </w:r>
        <w:r w:rsidRPr="0079407E">
          <w:rPr>
            <w:noProof/>
            <w:webHidden/>
          </w:rPr>
          <w:tab/>
        </w:r>
        <w:r w:rsidRPr="0079407E">
          <w:rPr>
            <w:noProof/>
            <w:webHidden/>
          </w:rPr>
          <w:fldChar w:fldCharType="begin"/>
        </w:r>
        <w:r w:rsidRPr="0079407E">
          <w:rPr>
            <w:noProof/>
            <w:webHidden/>
          </w:rPr>
          <w:instrText xml:space="preserve"> PAGEREF _Toc523226675 \h </w:instrText>
        </w:r>
        <w:r w:rsidRPr="0079407E">
          <w:rPr>
            <w:noProof/>
            <w:webHidden/>
          </w:rPr>
        </w:r>
        <w:r w:rsidRPr="0079407E">
          <w:rPr>
            <w:noProof/>
            <w:webHidden/>
          </w:rPr>
          <w:fldChar w:fldCharType="separate"/>
        </w:r>
        <w:r>
          <w:rPr>
            <w:noProof/>
            <w:webHidden/>
          </w:rPr>
          <w:t>8</w:t>
        </w:r>
        <w:r w:rsidRPr="0079407E">
          <w:rPr>
            <w:noProof/>
            <w:webHidden/>
          </w:rPr>
          <w:fldChar w:fldCharType="end"/>
        </w:r>
      </w:hyperlink>
    </w:p>
    <w:p w:rsidR="0079407E" w:rsidRPr="0079407E" w:rsidRDefault="0079407E">
      <w:pPr>
        <w:pStyle w:val="Obsah2"/>
        <w:tabs>
          <w:tab w:val="left" w:pos="880"/>
          <w:tab w:val="right" w:leader="dot" w:pos="9060"/>
        </w:tabs>
        <w:rPr>
          <w:rFonts w:asciiTheme="minorHAnsi" w:eastAsiaTheme="minorEastAsia" w:hAnsiTheme="minorHAnsi" w:cstheme="minorBidi"/>
          <w:noProof/>
          <w:sz w:val="22"/>
          <w:szCs w:val="22"/>
        </w:rPr>
      </w:pPr>
      <w:hyperlink w:anchor="_Toc523226676" w:history="1">
        <w:r w:rsidRPr="0079407E">
          <w:rPr>
            <w:rStyle w:val="Hypertextovodkaz"/>
            <w:rFonts w:ascii="Arial" w:hAnsi="Arial"/>
            <w:bCs/>
            <w:noProof/>
            <w:lang w:eastAsia="ar-SA"/>
          </w:rPr>
          <w:t>4.3.</w:t>
        </w:r>
        <w:r w:rsidRPr="0079407E">
          <w:rPr>
            <w:rFonts w:asciiTheme="minorHAnsi" w:eastAsiaTheme="minorEastAsia" w:hAnsiTheme="minorHAnsi" w:cstheme="minorBidi"/>
            <w:noProof/>
            <w:sz w:val="22"/>
            <w:szCs w:val="22"/>
          </w:rPr>
          <w:tab/>
        </w:r>
        <w:r w:rsidRPr="0079407E">
          <w:rPr>
            <w:rStyle w:val="Hypertextovodkaz"/>
            <w:rFonts w:ascii="Arial" w:hAnsi="Arial"/>
            <w:bCs/>
            <w:noProof/>
            <w:lang w:eastAsia="ar-SA"/>
          </w:rPr>
          <w:t>Šablony a formuláře</w:t>
        </w:r>
        <w:r w:rsidRPr="0079407E">
          <w:rPr>
            <w:noProof/>
            <w:webHidden/>
          </w:rPr>
          <w:tab/>
        </w:r>
        <w:r w:rsidRPr="0079407E">
          <w:rPr>
            <w:noProof/>
            <w:webHidden/>
          </w:rPr>
          <w:fldChar w:fldCharType="begin"/>
        </w:r>
        <w:r w:rsidRPr="0079407E">
          <w:rPr>
            <w:noProof/>
            <w:webHidden/>
          </w:rPr>
          <w:instrText xml:space="preserve"> PAGEREF _Toc523226676 \h </w:instrText>
        </w:r>
        <w:r w:rsidRPr="0079407E">
          <w:rPr>
            <w:noProof/>
            <w:webHidden/>
          </w:rPr>
        </w:r>
        <w:r w:rsidRPr="0079407E">
          <w:rPr>
            <w:noProof/>
            <w:webHidden/>
          </w:rPr>
          <w:fldChar w:fldCharType="separate"/>
        </w:r>
        <w:r>
          <w:rPr>
            <w:noProof/>
            <w:webHidden/>
          </w:rPr>
          <w:t>8</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77" w:history="1">
        <w:r w:rsidRPr="0079407E">
          <w:rPr>
            <w:rStyle w:val="Hypertextovodkaz"/>
            <w:rFonts w:ascii="Arial" w:hAnsi="Arial"/>
            <w:bCs/>
            <w:noProof/>
            <w:lang w:eastAsia="ar-SA"/>
          </w:rPr>
          <w:t>4.4. Přílohy</w:t>
        </w:r>
        <w:r w:rsidRPr="0079407E">
          <w:rPr>
            <w:noProof/>
            <w:webHidden/>
          </w:rPr>
          <w:tab/>
        </w:r>
        <w:r w:rsidRPr="0079407E">
          <w:rPr>
            <w:noProof/>
            <w:webHidden/>
          </w:rPr>
          <w:fldChar w:fldCharType="begin"/>
        </w:r>
        <w:r w:rsidRPr="0079407E">
          <w:rPr>
            <w:noProof/>
            <w:webHidden/>
          </w:rPr>
          <w:instrText xml:space="preserve"> PAGEREF _Toc523226677 \h </w:instrText>
        </w:r>
        <w:r w:rsidRPr="0079407E">
          <w:rPr>
            <w:noProof/>
            <w:webHidden/>
          </w:rPr>
        </w:r>
        <w:r w:rsidRPr="0079407E">
          <w:rPr>
            <w:noProof/>
            <w:webHidden/>
          </w:rPr>
          <w:fldChar w:fldCharType="separate"/>
        </w:r>
        <w:r>
          <w:rPr>
            <w:noProof/>
            <w:webHidden/>
          </w:rPr>
          <w:t>8</w:t>
        </w:r>
        <w:r w:rsidRPr="0079407E">
          <w:rPr>
            <w:noProof/>
            <w:webHidden/>
          </w:rPr>
          <w:fldChar w:fldCharType="end"/>
        </w:r>
      </w:hyperlink>
    </w:p>
    <w:p w:rsidR="0079407E" w:rsidRPr="0079407E" w:rsidRDefault="0079407E">
      <w:pPr>
        <w:pStyle w:val="Obsah1"/>
        <w:tabs>
          <w:tab w:val="right" w:leader="dot" w:pos="9060"/>
        </w:tabs>
        <w:rPr>
          <w:rFonts w:asciiTheme="minorHAnsi" w:eastAsiaTheme="minorEastAsia" w:hAnsiTheme="minorHAnsi" w:cstheme="minorBidi"/>
          <w:noProof/>
          <w:sz w:val="22"/>
          <w:szCs w:val="22"/>
        </w:rPr>
      </w:pPr>
      <w:hyperlink w:anchor="_Toc523226678" w:history="1">
        <w:r w:rsidRPr="0079407E">
          <w:rPr>
            <w:rStyle w:val="Hypertextovodkaz"/>
            <w:rFonts w:ascii="Arial" w:hAnsi="Arial"/>
            <w:bCs/>
            <w:noProof/>
            <w:kern w:val="1"/>
            <w:lang w:eastAsia="ar-SA"/>
          </w:rPr>
          <w:t>5. Tvorba LHP</w:t>
        </w:r>
        <w:r w:rsidRPr="0079407E">
          <w:rPr>
            <w:noProof/>
            <w:webHidden/>
          </w:rPr>
          <w:tab/>
        </w:r>
        <w:r w:rsidRPr="0079407E">
          <w:rPr>
            <w:noProof/>
            <w:webHidden/>
          </w:rPr>
          <w:fldChar w:fldCharType="begin"/>
        </w:r>
        <w:r w:rsidRPr="0079407E">
          <w:rPr>
            <w:noProof/>
            <w:webHidden/>
          </w:rPr>
          <w:instrText xml:space="preserve"> PAGEREF _Toc523226678 \h </w:instrText>
        </w:r>
        <w:r w:rsidRPr="0079407E">
          <w:rPr>
            <w:noProof/>
            <w:webHidden/>
          </w:rPr>
        </w:r>
        <w:r w:rsidRPr="0079407E">
          <w:rPr>
            <w:noProof/>
            <w:webHidden/>
          </w:rPr>
          <w:fldChar w:fldCharType="separate"/>
        </w:r>
        <w:r>
          <w:rPr>
            <w:noProof/>
            <w:webHidden/>
          </w:rPr>
          <w:t>9</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79" w:history="1">
        <w:r w:rsidRPr="0079407E">
          <w:rPr>
            <w:rStyle w:val="Hypertextovodkaz"/>
            <w:rFonts w:ascii="Arial" w:hAnsi="Arial"/>
            <w:bCs/>
            <w:noProof/>
            <w:lang w:eastAsia="ar-SA"/>
          </w:rPr>
          <w:t>5.1. Kategorizace lesů</w:t>
        </w:r>
        <w:r w:rsidRPr="0079407E">
          <w:rPr>
            <w:noProof/>
            <w:webHidden/>
          </w:rPr>
          <w:tab/>
        </w:r>
        <w:r w:rsidRPr="0079407E">
          <w:rPr>
            <w:noProof/>
            <w:webHidden/>
          </w:rPr>
          <w:fldChar w:fldCharType="begin"/>
        </w:r>
        <w:r w:rsidRPr="0079407E">
          <w:rPr>
            <w:noProof/>
            <w:webHidden/>
          </w:rPr>
          <w:instrText xml:space="preserve"> PAGEREF _Toc523226679 \h </w:instrText>
        </w:r>
        <w:r w:rsidRPr="0079407E">
          <w:rPr>
            <w:noProof/>
            <w:webHidden/>
          </w:rPr>
        </w:r>
        <w:r w:rsidRPr="0079407E">
          <w:rPr>
            <w:noProof/>
            <w:webHidden/>
          </w:rPr>
          <w:fldChar w:fldCharType="separate"/>
        </w:r>
        <w:r>
          <w:rPr>
            <w:noProof/>
            <w:webHidden/>
          </w:rPr>
          <w:t>9</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80" w:history="1">
        <w:r w:rsidRPr="0079407E">
          <w:rPr>
            <w:rStyle w:val="Hypertextovodkaz"/>
            <w:rFonts w:ascii="Arial" w:hAnsi="Arial"/>
            <w:bCs/>
            <w:noProof/>
            <w:lang w:eastAsia="ar-SA"/>
          </w:rPr>
          <w:t>5.2. Rozbor hospodaření za uplynulé období</w:t>
        </w:r>
        <w:r w:rsidRPr="0079407E">
          <w:rPr>
            <w:noProof/>
            <w:webHidden/>
          </w:rPr>
          <w:tab/>
        </w:r>
        <w:r w:rsidRPr="0079407E">
          <w:rPr>
            <w:noProof/>
            <w:webHidden/>
          </w:rPr>
          <w:fldChar w:fldCharType="begin"/>
        </w:r>
        <w:r w:rsidRPr="0079407E">
          <w:rPr>
            <w:noProof/>
            <w:webHidden/>
          </w:rPr>
          <w:instrText xml:space="preserve"> PAGEREF _Toc523226680 \h </w:instrText>
        </w:r>
        <w:r w:rsidRPr="0079407E">
          <w:rPr>
            <w:noProof/>
            <w:webHidden/>
          </w:rPr>
        </w:r>
        <w:r w:rsidRPr="0079407E">
          <w:rPr>
            <w:noProof/>
            <w:webHidden/>
          </w:rPr>
          <w:fldChar w:fldCharType="separate"/>
        </w:r>
        <w:r>
          <w:rPr>
            <w:noProof/>
            <w:webHidden/>
          </w:rPr>
          <w:t>9</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81" w:history="1">
        <w:r w:rsidRPr="0079407E">
          <w:rPr>
            <w:rStyle w:val="Hypertextovodkaz"/>
            <w:rFonts w:ascii="Arial" w:hAnsi="Arial"/>
            <w:noProof/>
            <w:lang w:eastAsia="ar-SA"/>
          </w:rPr>
          <w:t xml:space="preserve">5.3. </w:t>
        </w:r>
        <w:r w:rsidRPr="0079407E">
          <w:rPr>
            <w:rStyle w:val="Hypertextovodkaz"/>
            <w:rFonts w:ascii="Arial" w:hAnsi="Arial"/>
            <w:bCs/>
            <w:noProof/>
            <w:lang w:eastAsia="ar-SA"/>
          </w:rPr>
          <w:t>Podklady evidence nemovitosti</w:t>
        </w:r>
        <w:r w:rsidRPr="0079407E">
          <w:rPr>
            <w:noProof/>
            <w:webHidden/>
          </w:rPr>
          <w:tab/>
        </w:r>
        <w:r w:rsidRPr="0079407E">
          <w:rPr>
            <w:noProof/>
            <w:webHidden/>
          </w:rPr>
          <w:fldChar w:fldCharType="begin"/>
        </w:r>
        <w:r w:rsidRPr="0079407E">
          <w:rPr>
            <w:noProof/>
            <w:webHidden/>
          </w:rPr>
          <w:instrText xml:space="preserve"> PAGEREF _Toc523226681 \h </w:instrText>
        </w:r>
        <w:r w:rsidRPr="0079407E">
          <w:rPr>
            <w:noProof/>
            <w:webHidden/>
          </w:rPr>
        </w:r>
        <w:r w:rsidRPr="0079407E">
          <w:rPr>
            <w:noProof/>
            <w:webHidden/>
          </w:rPr>
          <w:fldChar w:fldCharType="separate"/>
        </w:r>
        <w:r>
          <w:rPr>
            <w:noProof/>
            <w:webHidden/>
          </w:rPr>
          <w:t>9</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82" w:history="1">
        <w:r w:rsidRPr="0079407E">
          <w:rPr>
            <w:rStyle w:val="Hypertextovodkaz"/>
            <w:rFonts w:ascii="Arial" w:hAnsi="Arial"/>
            <w:bCs/>
            <w:noProof/>
            <w:lang w:eastAsia="ar-SA"/>
          </w:rPr>
          <w:t>5.4. Přehled speciálních šetření</w:t>
        </w:r>
        <w:r w:rsidRPr="0079407E">
          <w:rPr>
            <w:noProof/>
            <w:webHidden/>
          </w:rPr>
          <w:tab/>
        </w:r>
        <w:r w:rsidRPr="0079407E">
          <w:rPr>
            <w:noProof/>
            <w:webHidden/>
          </w:rPr>
          <w:fldChar w:fldCharType="begin"/>
        </w:r>
        <w:r w:rsidRPr="0079407E">
          <w:rPr>
            <w:noProof/>
            <w:webHidden/>
          </w:rPr>
          <w:instrText xml:space="preserve"> PAGEREF _Toc523226682 \h </w:instrText>
        </w:r>
        <w:r w:rsidRPr="0079407E">
          <w:rPr>
            <w:noProof/>
            <w:webHidden/>
          </w:rPr>
        </w:r>
        <w:r w:rsidRPr="0079407E">
          <w:rPr>
            <w:noProof/>
            <w:webHidden/>
          </w:rPr>
          <w:fldChar w:fldCharType="separate"/>
        </w:r>
        <w:r>
          <w:rPr>
            <w:noProof/>
            <w:webHidden/>
          </w:rPr>
          <w:t>9</w:t>
        </w:r>
        <w:r w:rsidRPr="0079407E">
          <w:rPr>
            <w:noProof/>
            <w:webHidden/>
          </w:rPr>
          <w:fldChar w:fldCharType="end"/>
        </w:r>
      </w:hyperlink>
    </w:p>
    <w:p w:rsidR="0079407E" w:rsidRPr="0079407E" w:rsidRDefault="0079407E">
      <w:pPr>
        <w:pStyle w:val="Obsah1"/>
        <w:tabs>
          <w:tab w:val="right" w:leader="dot" w:pos="9060"/>
        </w:tabs>
        <w:rPr>
          <w:rFonts w:asciiTheme="minorHAnsi" w:eastAsiaTheme="minorEastAsia" w:hAnsiTheme="minorHAnsi" w:cstheme="minorBidi"/>
          <w:noProof/>
          <w:sz w:val="22"/>
          <w:szCs w:val="22"/>
        </w:rPr>
      </w:pPr>
      <w:hyperlink w:anchor="_Toc523226683" w:history="1">
        <w:r w:rsidRPr="0079407E">
          <w:rPr>
            <w:rStyle w:val="Hypertextovodkaz"/>
            <w:rFonts w:ascii="Arial" w:hAnsi="Arial"/>
            <w:bCs/>
            <w:noProof/>
            <w:kern w:val="1"/>
            <w:lang w:eastAsia="ar-SA"/>
          </w:rPr>
          <w:t>6. Zásady zpracování LHP</w:t>
        </w:r>
        <w:r w:rsidRPr="0079407E">
          <w:rPr>
            <w:noProof/>
            <w:webHidden/>
          </w:rPr>
          <w:tab/>
        </w:r>
        <w:r w:rsidRPr="0079407E">
          <w:rPr>
            <w:noProof/>
            <w:webHidden/>
          </w:rPr>
          <w:fldChar w:fldCharType="begin"/>
        </w:r>
        <w:r w:rsidRPr="0079407E">
          <w:rPr>
            <w:noProof/>
            <w:webHidden/>
          </w:rPr>
          <w:instrText xml:space="preserve"> PAGEREF _Toc523226683 \h </w:instrText>
        </w:r>
        <w:r w:rsidRPr="0079407E">
          <w:rPr>
            <w:noProof/>
            <w:webHidden/>
          </w:rPr>
        </w:r>
        <w:r w:rsidRPr="0079407E">
          <w:rPr>
            <w:noProof/>
            <w:webHidden/>
          </w:rPr>
          <w:fldChar w:fldCharType="separate"/>
        </w:r>
        <w:r>
          <w:rPr>
            <w:noProof/>
            <w:webHidden/>
          </w:rPr>
          <w:t>11</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84" w:history="1">
        <w:r w:rsidRPr="0079407E">
          <w:rPr>
            <w:rStyle w:val="Hypertextovodkaz"/>
            <w:rFonts w:ascii="Arial" w:hAnsi="Arial"/>
            <w:bCs/>
            <w:noProof/>
            <w:lang w:eastAsia="ar-SA"/>
          </w:rPr>
          <w:t>6.1. Rámce zjišťování stavu lesa a plánování hospodářských opatření</w:t>
        </w:r>
        <w:r w:rsidRPr="0079407E">
          <w:rPr>
            <w:noProof/>
            <w:webHidden/>
          </w:rPr>
          <w:tab/>
        </w:r>
        <w:r w:rsidRPr="0079407E">
          <w:rPr>
            <w:noProof/>
            <w:webHidden/>
          </w:rPr>
          <w:fldChar w:fldCharType="begin"/>
        </w:r>
        <w:r w:rsidRPr="0079407E">
          <w:rPr>
            <w:noProof/>
            <w:webHidden/>
          </w:rPr>
          <w:instrText xml:space="preserve"> PAGEREF _Toc523226684 \h </w:instrText>
        </w:r>
        <w:r w:rsidRPr="0079407E">
          <w:rPr>
            <w:noProof/>
            <w:webHidden/>
          </w:rPr>
        </w:r>
        <w:r w:rsidRPr="0079407E">
          <w:rPr>
            <w:noProof/>
            <w:webHidden/>
          </w:rPr>
          <w:fldChar w:fldCharType="separate"/>
        </w:r>
        <w:r>
          <w:rPr>
            <w:noProof/>
            <w:webHidden/>
          </w:rPr>
          <w:t>11</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85" w:history="1">
        <w:r w:rsidRPr="0079407E">
          <w:rPr>
            <w:rStyle w:val="Hypertextovodkaz"/>
            <w:rFonts w:ascii="Arial" w:hAnsi="Arial"/>
            <w:bCs/>
            <w:noProof/>
            <w:lang w:eastAsia="ar-SA"/>
          </w:rPr>
          <w:t>6.1.1. Typ vývoje lesa</w:t>
        </w:r>
        <w:r w:rsidRPr="0079407E">
          <w:rPr>
            <w:noProof/>
            <w:webHidden/>
          </w:rPr>
          <w:tab/>
        </w:r>
        <w:r w:rsidRPr="0079407E">
          <w:rPr>
            <w:noProof/>
            <w:webHidden/>
          </w:rPr>
          <w:fldChar w:fldCharType="begin"/>
        </w:r>
        <w:r w:rsidRPr="0079407E">
          <w:rPr>
            <w:noProof/>
            <w:webHidden/>
          </w:rPr>
          <w:instrText xml:space="preserve"> PAGEREF _Toc523226685 \h </w:instrText>
        </w:r>
        <w:r w:rsidRPr="0079407E">
          <w:rPr>
            <w:noProof/>
            <w:webHidden/>
          </w:rPr>
        </w:r>
        <w:r w:rsidRPr="0079407E">
          <w:rPr>
            <w:noProof/>
            <w:webHidden/>
          </w:rPr>
          <w:fldChar w:fldCharType="separate"/>
        </w:r>
        <w:r>
          <w:rPr>
            <w:noProof/>
            <w:webHidden/>
          </w:rPr>
          <w:t>11</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86" w:history="1">
        <w:r w:rsidRPr="0079407E">
          <w:rPr>
            <w:rStyle w:val="Hypertextovodkaz"/>
            <w:rFonts w:ascii="Arial" w:hAnsi="Arial"/>
            <w:bCs/>
            <w:noProof/>
            <w:lang w:eastAsia="ar-SA"/>
          </w:rPr>
          <w:t>6.1.2. Přehled typů vývoje lesa v NP Šumava:</w:t>
        </w:r>
        <w:r w:rsidRPr="0079407E">
          <w:rPr>
            <w:noProof/>
            <w:webHidden/>
          </w:rPr>
          <w:tab/>
        </w:r>
        <w:r w:rsidRPr="0079407E">
          <w:rPr>
            <w:noProof/>
            <w:webHidden/>
          </w:rPr>
          <w:fldChar w:fldCharType="begin"/>
        </w:r>
        <w:r w:rsidRPr="0079407E">
          <w:rPr>
            <w:noProof/>
            <w:webHidden/>
          </w:rPr>
          <w:instrText xml:space="preserve"> PAGEREF _Toc523226686 \h </w:instrText>
        </w:r>
        <w:r w:rsidRPr="0079407E">
          <w:rPr>
            <w:noProof/>
            <w:webHidden/>
          </w:rPr>
        </w:r>
        <w:r w:rsidRPr="0079407E">
          <w:rPr>
            <w:noProof/>
            <w:webHidden/>
          </w:rPr>
          <w:fldChar w:fldCharType="separate"/>
        </w:r>
        <w:r>
          <w:rPr>
            <w:noProof/>
            <w:webHidden/>
          </w:rPr>
          <w:t>12</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87" w:history="1">
        <w:r w:rsidRPr="0079407E">
          <w:rPr>
            <w:rStyle w:val="Hypertextovodkaz"/>
            <w:rFonts w:ascii="Arial" w:hAnsi="Arial"/>
            <w:bCs/>
            <w:noProof/>
            <w:lang w:eastAsia="ar-SA"/>
          </w:rPr>
          <w:t>6.1.3. Typ porostu</w:t>
        </w:r>
        <w:r w:rsidRPr="0079407E">
          <w:rPr>
            <w:noProof/>
            <w:webHidden/>
          </w:rPr>
          <w:tab/>
        </w:r>
        <w:r w:rsidRPr="0079407E">
          <w:rPr>
            <w:noProof/>
            <w:webHidden/>
          </w:rPr>
          <w:fldChar w:fldCharType="begin"/>
        </w:r>
        <w:r w:rsidRPr="0079407E">
          <w:rPr>
            <w:noProof/>
            <w:webHidden/>
          </w:rPr>
          <w:instrText xml:space="preserve"> PAGEREF _Toc523226687 \h </w:instrText>
        </w:r>
        <w:r w:rsidRPr="0079407E">
          <w:rPr>
            <w:noProof/>
            <w:webHidden/>
          </w:rPr>
        </w:r>
        <w:r w:rsidRPr="0079407E">
          <w:rPr>
            <w:noProof/>
            <w:webHidden/>
          </w:rPr>
          <w:fldChar w:fldCharType="separate"/>
        </w:r>
        <w:r>
          <w:rPr>
            <w:noProof/>
            <w:webHidden/>
          </w:rPr>
          <w:t>13</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88" w:history="1">
        <w:r w:rsidRPr="0079407E">
          <w:rPr>
            <w:rStyle w:val="Hypertextovodkaz"/>
            <w:rFonts w:ascii="Arial" w:hAnsi="Arial"/>
            <w:bCs/>
            <w:noProof/>
            <w:lang w:eastAsia="ar-SA"/>
          </w:rPr>
          <w:t>6.1.4. Segment typu porostu</w:t>
        </w:r>
        <w:r w:rsidRPr="0079407E">
          <w:rPr>
            <w:noProof/>
            <w:webHidden/>
          </w:rPr>
          <w:tab/>
        </w:r>
        <w:r w:rsidRPr="0079407E">
          <w:rPr>
            <w:noProof/>
            <w:webHidden/>
          </w:rPr>
          <w:fldChar w:fldCharType="begin"/>
        </w:r>
        <w:r w:rsidRPr="0079407E">
          <w:rPr>
            <w:noProof/>
            <w:webHidden/>
          </w:rPr>
          <w:instrText xml:space="preserve"> PAGEREF _Toc523226688 \h </w:instrText>
        </w:r>
        <w:r w:rsidRPr="0079407E">
          <w:rPr>
            <w:noProof/>
            <w:webHidden/>
          </w:rPr>
        </w:r>
        <w:r w:rsidRPr="0079407E">
          <w:rPr>
            <w:noProof/>
            <w:webHidden/>
          </w:rPr>
          <w:fldChar w:fldCharType="separate"/>
        </w:r>
        <w:r>
          <w:rPr>
            <w:noProof/>
            <w:webHidden/>
          </w:rPr>
          <w:t>19</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89" w:history="1">
        <w:r w:rsidRPr="0079407E">
          <w:rPr>
            <w:rStyle w:val="Hypertextovodkaz"/>
            <w:rFonts w:ascii="Arial" w:hAnsi="Arial"/>
            <w:bCs/>
            <w:noProof/>
            <w:lang w:eastAsia="ar-SA"/>
          </w:rPr>
          <w:t>6.1.5. Stromové vrstvy</w:t>
        </w:r>
        <w:r w:rsidRPr="0079407E">
          <w:rPr>
            <w:noProof/>
            <w:webHidden/>
          </w:rPr>
          <w:tab/>
        </w:r>
        <w:r w:rsidRPr="0079407E">
          <w:rPr>
            <w:noProof/>
            <w:webHidden/>
          </w:rPr>
          <w:fldChar w:fldCharType="begin"/>
        </w:r>
        <w:r w:rsidRPr="0079407E">
          <w:rPr>
            <w:noProof/>
            <w:webHidden/>
          </w:rPr>
          <w:instrText xml:space="preserve"> PAGEREF _Toc523226689 \h </w:instrText>
        </w:r>
        <w:r w:rsidRPr="0079407E">
          <w:rPr>
            <w:noProof/>
            <w:webHidden/>
          </w:rPr>
        </w:r>
        <w:r w:rsidRPr="0079407E">
          <w:rPr>
            <w:noProof/>
            <w:webHidden/>
          </w:rPr>
          <w:fldChar w:fldCharType="separate"/>
        </w:r>
        <w:r>
          <w:rPr>
            <w:noProof/>
            <w:webHidden/>
          </w:rPr>
          <w:t>20</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0" w:history="1">
        <w:r w:rsidRPr="0079407E">
          <w:rPr>
            <w:rStyle w:val="Hypertextovodkaz"/>
            <w:rFonts w:ascii="Arial" w:hAnsi="Arial"/>
            <w:bCs/>
            <w:noProof/>
            <w:lang w:eastAsia="ar-SA"/>
          </w:rPr>
          <w:t>6.2. Prostorové rozdělení lesa</w:t>
        </w:r>
        <w:r w:rsidRPr="0079407E">
          <w:rPr>
            <w:noProof/>
            <w:webHidden/>
          </w:rPr>
          <w:tab/>
        </w:r>
        <w:r w:rsidRPr="0079407E">
          <w:rPr>
            <w:noProof/>
            <w:webHidden/>
          </w:rPr>
          <w:fldChar w:fldCharType="begin"/>
        </w:r>
        <w:r w:rsidRPr="0079407E">
          <w:rPr>
            <w:noProof/>
            <w:webHidden/>
          </w:rPr>
          <w:instrText xml:space="preserve"> PAGEREF _Toc523226690 \h </w:instrText>
        </w:r>
        <w:r w:rsidRPr="0079407E">
          <w:rPr>
            <w:noProof/>
            <w:webHidden/>
          </w:rPr>
        </w:r>
        <w:r w:rsidRPr="0079407E">
          <w:rPr>
            <w:noProof/>
            <w:webHidden/>
          </w:rPr>
          <w:fldChar w:fldCharType="separate"/>
        </w:r>
        <w:r>
          <w:rPr>
            <w:noProof/>
            <w:webHidden/>
          </w:rPr>
          <w:t>20</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91" w:history="1">
        <w:r w:rsidRPr="0079407E">
          <w:rPr>
            <w:rStyle w:val="Hypertextovodkaz"/>
            <w:rFonts w:ascii="Arial" w:hAnsi="Arial"/>
            <w:bCs/>
            <w:noProof/>
            <w:lang w:eastAsia="ar-SA"/>
          </w:rPr>
          <w:t>6.2.1. Bezlesí, jiné a ostatní pozemky</w:t>
        </w:r>
        <w:r w:rsidRPr="0079407E">
          <w:rPr>
            <w:noProof/>
            <w:webHidden/>
          </w:rPr>
          <w:tab/>
        </w:r>
        <w:r w:rsidRPr="0079407E">
          <w:rPr>
            <w:noProof/>
            <w:webHidden/>
          </w:rPr>
          <w:fldChar w:fldCharType="begin"/>
        </w:r>
        <w:r w:rsidRPr="0079407E">
          <w:rPr>
            <w:noProof/>
            <w:webHidden/>
          </w:rPr>
          <w:instrText xml:space="preserve"> PAGEREF _Toc523226691 \h </w:instrText>
        </w:r>
        <w:r w:rsidRPr="0079407E">
          <w:rPr>
            <w:noProof/>
            <w:webHidden/>
          </w:rPr>
        </w:r>
        <w:r w:rsidRPr="0079407E">
          <w:rPr>
            <w:noProof/>
            <w:webHidden/>
          </w:rPr>
          <w:fldChar w:fldCharType="separate"/>
        </w:r>
        <w:r>
          <w:rPr>
            <w:noProof/>
            <w:webHidden/>
          </w:rPr>
          <w:t>20</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2" w:history="1">
        <w:r w:rsidRPr="0079407E">
          <w:rPr>
            <w:rStyle w:val="Hypertextovodkaz"/>
            <w:rFonts w:ascii="Arial" w:hAnsi="Arial"/>
            <w:bCs/>
            <w:noProof/>
            <w:lang w:eastAsia="ar-SA"/>
          </w:rPr>
          <w:t>6.3. Zjišťování stavu lesa - provozní inventarizace</w:t>
        </w:r>
        <w:r w:rsidRPr="0079407E">
          <w:rPr>
            <w:noProof/>
            <w:webHidden/>
          </w:rPr>
          <w:tab/>
        </w:r>
        <w:r w:rsidRPr="0079407E">
          <w:rPr>
            <w:noProof/>
            <w:webHidden/>
          </w:rPr>
          <w:fldChar w:fldCharType="begin"/>
        </w:r>
        <w:r w:rsidRPr="0079407E">
          <w:rPr>
            <w:noProof/>
            <w:webHidden/>
          </w:rPr>
          <w:instrText xml:space="preserve"> PAGEREF _Toc523226692 \h </w:instrText>
        </w:r>
        <w:r w:rsidRPr="0079407E">
          <w:rPr>
            <w:noProof/>
            <w:webHidden/>
          </w:rPr>
        </w:r>
        <w:r w:rsidRPr="0079407E">
          <w:rPr>
            <w:noProof/>
            <w:webHidden/>
          </w:rPr>
          <w:fldChar w:fldCharType="separate"/>
        </w:r>
        <w:r>
          <w:rPr>
            <w:noProof/>
            <w:webHidden/>
          </w:rPr>
          <w:t>20</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3" w:history="1">
        <w:r w:rsidRPr="0079407E">
          <w:rPr>
            <w:rStyle w:val="Hypertextovodkaz"/>
            <w:rFonts w:ascii="Arial" w:hAnsi="Arial"/>
            <w:bCs/>
            <w:noProof/>
            <w:lang w:eastAsia="ar-SA"/>
          </w:rPr>
          <w:t>6.4. Plán provozních úkolů</w:t>
        </w:r>
        <w:r w:rsidRPr="0079407E">
          <w:rPr>
            <w:noProof/>
            <w:webHidden/>
          </w:rPr>
          <w:tab/>
        </w:r>
        <w:r w:rsidRPr="0079407E">
          <w:rPr>
            <w:noProof/>
            <w:webHidden/>
          </w:rPr>
          <w:fldChar w:fldCharType="begin"/>
        </w:r>
        <w:r w:rsidRPr="0079407E">
          <w:rPr>
            <w:noProof/>
            <w:webHidden/>
          </w:rPr>
          <w:instrText xml:space="preserve"> PAGEREF _Toc523226693 \h </w:instrText>
        </w:r>
        <w:r w:rsidRPr="0079407E">
          <w:rPr>
            <w:noProof/>
            <w:webHidden/>
          </w:rPr>
        </w:r>
        <w:r w:rsidRPr="0079407E">
          <w:rPr>
            <w:noProof/>
            <w:webHidden/>
          </w:rPr>
          <w:fldChar w:fldCharType="separate"/>
        </w:r>
        <w:r>
          <w:rPr>
            <w:noProof/>
            <w:webHidden/>
          </w:rPr>
          <w:t>21</w:t>
        </w:r>
        <w:r w:rsidRPr="0079407E">
          <w:rPr>
            <w:noProof/>
            <w:webHidden/>
          </w:rPr>
          <w:fldChar w:fldCharType="end"/>
        </w:r>
      </w:hyperlink>
    </w:p>
    <w:p w:rsidR="0079407E" w:rsidRPr="0079407E" w:rsidRDefault="0079407E">
      <w:pPr>
        <w:pStyle w:val="Obsah3"/>
        <w:tabs>
          <w:tab w:val="right" w:leader="dot" w:pos="9060"/>
        </w:tabs>
        <w:rPr>
          <w:rFonts w:asciiTheme="minorHAnsi" w:eastAsiaTheme="minorEastAsia" w:hAnsiTheme="minorHAnsi" w:cstheme="minorBidi"/>
          <w:noProof/>
          <w:sz w:val="22"/>
          <w:szCs w:val="22"/>
        </w:rPr>
      </w:pPr>
      <w:hyperlink w:anchor="_Toc523226694" w:history="1">
        <w:r w:rsidRPr="0079407E">
          <w:rPr>
            <w:rStyle w:val="Hypertextovodkaz"/>
            <w:rFonts w:ascii="Arial" w:hAnsi="Arial"/>
            <w:bCs/>
            <w:noProof/>
            <w:lang w:eastAsia="ar-SA"/>
          </w:rPr>
          <w:t>6.4.1. Závazná ustanovení plánu</w:t>
        </w:r>
        <w:r w:rsidRPr="0079407E">
          <w:rPr>
            <w:noProof/>
            <w:webHidden/>
          </w:rPr>
          <w:tab/>
        </w:r>
        <w:r w:rsidRPr="0079407E">
          <w:rPr>
            <w:noProof/>
            <w:webHidden/>
          </w:rPr>
          <w:fldChar w:fldCharType="begin"/>
        </w:r>
        <w:r w:rsidRPr="0079407E">
          <w:rPr>
            <w:noProof/>
            <w:webHidden/>
          </w:rPr>
          <w:instrText xml:space="preserve"> PAGEREF _Toc523226694 \h </w:instrText>
        </w:r>
        <w:r w:rsidRPr="0079407E">
          <w:rPr>
            <w:noProof/>
            <w:webHidden/>
          </w:rPr>
        </w:r>
        <w:r w:rsidRPr="0079407E">
          <w:rPr>
            <w:noProof/>
            <w:webHidden/>
          </w:rPr>
          <w:fldChar w:fldCharType="separate"/>
        </w:r>
        <w:r>
          <w:rPr>
            <w:noProof/>
            <w:webHidden/>
          </w:rPr>
          <w:t>21</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5" w:history="1">
        <w:r w:rsidRPr="0079407E">
          <w:rPr>
            <w:rStyle w:val="Hypertextovodkaz"/>
            <w:rFonts w:ascii="Arial" w:hAnsi="Arial"/>
            <w:bCs/>
            <w:noProof/>
            <w:lang w:eastAsia="ar-SA"/>
          </w:rPr>
          <w:t>6.5. Podchycení sukcesní stromové zeleně s charakterem lesa rostoucí v rámci pozemků plnících funkce lesa a mimo PUPFL ve správě NP Šumava</w:t>
        </w:r>
        <w:r w:rsidRPr="0079407E">
          <w:rPr>
            <w:noProof/>
            <w:webHidden/>
          </w:rPr>
          <w:tab/>
        </w:r>
        <w:r w:rsidRPr="0079407E">
          <w:rPr>
            <w:noProof/>
            <w:webHidden/>
          </w:rPr>
          <w:fldChar w:fldCharType="begin"/>
        </w:r>
        <w:r w:rsidRPr="0079407E">
          <w:rPr>
            <w:noProof/>
            <w:webHidden/>
          </w:rPr>
          <w:instrText xml:space="preserve"> PAGEREF _Toc523226695 \h </w:instrText>
        </w:r>
        <w:r w:rsidRPr="0079407E">
          <w:rPr>
            <w:noProof/>
            <w:webHidden/>
          </w:rPr>
        </w:r>
        <w:r w:rsidRPr="0079407E">
          <w:rPr>
            <w:noProof/>
            <w:webHidden/>
          </w:rPr>
          <w:fldChar w:fldCharType="separate"/>
        </w:r>
        <w:r>
          <w:rPr>
            <w:noProof/>
            <w:webHidden/>
          </w:rPr>
          <w:t>22</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6" w:history="1">
        <w:r w:rsidRPr="0079407E">
          <w:rPr>
            <w:rStyle w:val="Hypertextovodkaz"/>
            <w:rFonts w:ascii="Arial" w:hAnsi="Arial"/>
            <w:bCs/>
            <w:noProof/>
            <w:lang w:eastAsia="ar-SA"/>
          </w:rPr>
          <w:t>6.6. Výjimky z ustanovení lesního zákona</w:t>
        </w:r>
        <w:r w:rsidRPr="0079407E">
          <w:rPr>
            <w:noProof/>
            <w:webHidden/>
          </w:rPr>
          <w:tab/>
        </w:r>
        <w:r w:rsidRPr="0079407E">
          <w:rPr>
            <w:noProof/>
            <w:webHidden/>
          </w:rPr>
          <w:fldChar w:fldCharType="begin"/>
        </w:r>
        <w:r w:rsidRPr="0079407E">
          <w:rPr>
            <w:noProof/>
            <w:webHidden/>
          </w:rPr>
          <w:instrText xml:space="preserve"> PAGEREF _Toc523226696 \h </w:instrText>
        </w:r>
        <w:r w:rsidRPr="0079407E">
          <w:rPr>
            <w:noProof/>
            <w:webHidden/>
          </w:rPr>
        </w:r>
        <w:r w:rsidRPr="0079407E">
          <w:rPr>
            <w:noProof/>
            <w:webHidden/>
          </w:rPr>
          <w:fldChar w:fldCharType="separate"/>
        </w:r>
        <w:r>
          <w:rPr>
            <w:noProof/>
            <w:webHidden/>
          </w:rPr>
          <w:t>22</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7" w:history="1">
        <w:r w:rsidRPr="0079407E">
          <w:rPr>
            <w:rStyle w:val="Hypertextovodkaz"/>
            <w:rFonts w:ascii="Arial" w:hAnsi="Arial"/>
            <w:bCs/>
            <w:noProof/>
            <w:lang w:eastAsia="ar-SA"/>
          </w:rPr>
          <w:t>6.7. Opatření odchylné od ustanovení zák. č. 289/1995 Sb. dle § 36 odst. 1</w:t>
        </w:r>
        <w:r w:rsidRPr="0079407E">
          <w:rPr>
            <w:noProof/>
            <w:webHidden/>
          </w:rPr>
          <w:tab/>
        </w:r>
        <w:r w:rsidRPr="0079407E">
          <w:rPr>
            <w:noProof/>
            <w:webHidden/>
          </w:rPr>
          <w:fldChar w:fldCharType="begin"/>
        </w:r>
        <w:r w:rsidRPr="0079407E">
          <w:rPr>
            <w:noProof/>
            <w:webHidden/>
          </w:rPr>
          <w:instrText xml:space="preserve"> PAGEREF _Toc523226697 \h </w:instrText>
        </w:r>
        <w:r w:rsidRPr="0079407E">
          <w:rPr>
            <w:noProof/>
            <w:webHidden/>
          </w:rPr>
        </w:r>
        <w:r w:rsidRPr="0079407E">
          <w:rPr>
            <w:noProof/>
            <w:webHidden/>
          </w:rPr>
          <w:fldChar w:fldCharType="separate"/>
        </w:r>
        <w:r>
          <w:rPr>
            <w:noProof/>
            <w:webHidden/>
          </w:rPr>
          <w:t>22</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8" w:history="1">
        <w:r w:rsidRPr="0079407E">
          <w:rPr>
            <w:rStyle w:val="Hypertextovodkaz"/>
            <w:rFonts w:ascii="Arial" w:hAnsi="Arial"/>
            <w:bCs/>
            <w:noProof/>
            <w:lang w:eastAsia="ar-SA"/>
          </w:rPr>
          <w:t>6.8. Termíny a úkoly spojené s vypracováním LHP</w:t>
        </w:r>
        <w:r w:rsidRPr="0079407E">
          <w:rPr>
            <w:noProof/>
            <w:webHidden/>
          </w:rPr>
          <w:tab/>
        </w:r>
        <w:r w:rsidRPr="0079407E">
          <w:rPr>
            <w:noProof/>
            <w:webHidden/>
          </w:rPr>
          <w:fldChar w:fldCharType="begin"/>
        </w:r>
        <w:r w:rsidRPr="0079407E">
          <w:rPr>
            <w:noProof/>
            <w:webHidden/>
          </w:rPr>
          <w:instrText xml:space="preserve"> PAGEREF _Toc523226698 \h </w:instrText>
        </w:r>
        <w:r w:rsidRPr="0079407E">
          <w:rPr>
            <w:noProof/>
            <w:webHidden/>
          </w:rPr>
        </w:r>
        <w:r w:rsidRPr="0079407E">
          <w:rPr>
            <w:noProof/>
            <w:webHidden/>
          </w:rPr>
          <w:fldChar w:fldCharType="separate"/>
        </w:r>
        <w:r>
          <w:rPr>
            <w:noProof/>
            <w:webHidden/>
          </w:rPr>
          <w:t>23</w:t>
        </w:r>
        <w:r w:rsidRPr="0079407E">
          <w:rPr>
            <w:noProof/>
            <w:webHidden/>
          </w:rPr>
          <w:fldChar w:fldCharType="end"/>
        </w:r>
      </w:hyperlink>
    </w:p>
    <w:p w:rsidR="0079407E" w:rsidRPr="0079407E" w:rsidRDefault="0079407E">
      <w:pPr>
        <w:pStyle w:val="Obsah2"/>
        <w:tabs>
          <w:tab w:val="right" w:leader="dot" w:pos="9060"/>
        </w:tabs>
        <w:rPr>
          <w:rFonts w:asciiTheme="minorHAnsi" w:eastAsiaTheme="minorEastAsia" w:hAnsiTheme="minorHAnsi" w:cstheme="minorBidi"/>
          <w:noProof/>
          <w:sz w:val="22"/>
          <w:szCs w:val="22"/>
        </w:rPr>
      </w:pPr>
      <w:hyperlink w:anchor="_Toc523226699" w:history="1">
        <w:r w:rsidRPr="0079407E">
          <w:rPr>
            <w:rStyle w:val="Hypertextovodkaz"/>
            <w:rFonts w:ascii="Arial" w:hAnsi="Arial"/>
            <w:bCs/>
            <w:noProof/>
            <w:lang w:eastAsia="ar-SA"/>
          </w:rPr>
          <w:t>6.9. Požadavky orgánu ochrany přírody</w:t>
        </w:r>
        <w:r w:rsidRPr="0079407E">
          <w:rPr>
            <w:noProof/>
            <w:webHidden/>
          </w:rPr>
          <w:tab/>
        </w:r>
        <w:r w:rsidRPr="0079407E">
          <w:rPr>
            <w:noProof/>
            <w:webHidden/>
          </w:rPr>
          <w:fldChar w:fldCharType="begin"/>
        </w:r>
        <w:r w:rsidRPr="0079407E">
          <w:rPr>
            <w:noProof/>
            <w:webHidden/>
          </w:rPr>
          <w:instrText xml:space="preserve"> PAGEREF _Toc523226699 \h </w:instrText>
        </w:r>
        <w:r w:rsidRPr="0079407E">
          <w:rPr>
            <w:noProof/>
            <w:webHidden/>
          </w:rPr>
        </w:r>
        <w:r w:rsidRPr="0079407E">
          <w:rPr>
            <w:noProof/>
            <w:webHidden/>
          </w:rPr>
          <w:fldChar w:fldCharType="separate"/>
        </w:r>
        <w:r>
          <w:rPr>
            <w:noProof/>
            <w:webHidden/>
          </w:rPr>
          <w:t>25</w:t>
        </w:r>
        <w:r w:rsidRPr="0079407E">
          <w:rPr>
            <w:noProof/>
            <w:webHidden/>
          </w:rPr>
          <w:fldChar w:fldCharType="end"/>
        </w:r>
      </w:hyperlink>
    </w:p>
    <w:p w:rsidR="000278EA" w:rsidRPr="00AE5AB5" w:rsidRDefault="00AE5AB5" w:rsidP="00AE5AB5">
      <w:pPr>
        <w:rPr>
          <w:rFonts w:ascii="Arial" w:hAnsi="Arial"/>
        </w:rPr>
      </w:pPr>
      <w:r w:rsidRPr="0079407E">
        <w:rPr>
          <w:rFonts w:ascii="Arial" w:hAnsi="Arial"/>
        </w:rPr>
        <w:fldChar w:fldCharType="end"/>
      </w:r>
      <w:bookmarkStart w:id="0" w:name="_GoBack"/>
      <w:bookmarkEnd w:id="0"/>
      <w:r w:rsidR="0000242D" w:rsidRPr="0079407E">
        <w:rPr>
          <w:rFonts w:ascii="Arial" w:hAnsi="Arial"/>
        </w:rPr>
        <w:br w:type="page"/>
      </w:r>
      <w:bookmarkStart w:id="1" w:name="_Toc523212368"/>
      <w:r w:rsidR="000278EA" w:rsidRPr="00AE5AB5">
        <w:rPr>
          <w:rFonts w:ascii="Arial" w:hAnsi="Arial"/>
        </w:rPr>
        <w:lastRenderedPageBreak/>
        <w:t>Rozdělovník</w:t>
      </w:r>
      <w:bookmarkEnd w:id="1"/>
    </w:p>
    <w:p w:rsidR="000278EA" w:rsidRPr="00AE5AB5" w:rsidRDefault="000278EA">
      <w:pPr>
        <w:rPr>
          <w:rFonts w:ascii="Arial" w:hAnsi="Arial"/>
        </w:rPr>
      </w:pPr>
      <w:r w:rsidRPr="00AE5AB5">
        <w:rPr>
          <w:rFonts w:ascii="Arial" w:hAnsi="Arial"/>
        </w:rPr>
        <w:t>Přístup k dokumentaci: http://webmail.vimperk.npsumava.cz, sekce Dokumenty</w:t>
      </w:r>
    </w:p>
    <w:p w:rsidR="000278EA" w:rsidRPr="00AE5AB5" w:rsidRDefault="000278EA">
      <w:pPr>
        <w:pStyle w:val="Zpat"/>
        <w:tabs>
          <w:tab w:val="clear" w:pos="4536"/>
          <w:tab w:val="clear" w:pos="9072"/>
        </w:tabs>
        <w:rPr>
          <w:rFonts w:ascii="Arial" w:hAnsi="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5103"/>
        <w:gridCol w:w="1914"/>
      </w:tblGrid>
      <w:tr w:rsidR="000278EA" w:rsidRPr="00AE5AB5" w:rsidTr="006804D3">
        <w:tc>
          <w:tcPr>
            <w:tcW w:w="2055" w:type="dxa"/>
            <w:shd w:val="clear" w:color="auto" w:fill="D9D9D9"/>
            <w:vAlign w:val="center"/>
          </w:tcPr>
          <w:p w:rsidR="000278EA" w:rsidRPr="00AE5AB5" w:rsidRDefault="000278EA" w:rsidP="009620D8">
            <w:pPr>
              <w:pStyle w:val="Bezmezer"/>
              <w:rPr>
                <w:rFonts w:ascii="Arial" w:hAnsi="Arial"/>
                <w:sz w:val="22"/>
                <w:szCs w:val="22"/>
              </w:rPr>
            </w:pPr>
            <w:r w:rsidRPr="00AE5AB5">
              <w:rPr>
                <w:rFonts w:ascii="Arial" w:hAnsi="Arial"/>
                <w:sz w:val="22"/>
                <w:szCs w:val="22"/>
              </w:rPr>
              <w:t>Jméno a příjmení</w:t>
            </w:r>
          </w:p>
        </w:tc>
        <w:tc>
          <w:tcPr>
            <w:tcW w:w="5103" w:type="dxa"/>
            <w:shd w:val="clear" w:color="auto" w:fill="D9D9D9"/>
            <w:vAlign w:val="center"/>
          </w:tcPr>
          <w:p w:rsidR="000278EA" w:rsidRPr="00AE5AB5" w:rsidRDefault="000278EA" w:rsidP="009620D8">
            <w:pPr>
              <w:pStyle w:val="Bezmezer"/>
              <w:rPr>
                <w:rFonts w:ascii="Arial" w:hAnsi="Arial"/>
                <w:sz w:val="22"/>
                <w:szCs w:val="22"/>
              </w:rPr>
            </w:pPr>
            <w:r w:rsidRPr="00AE5AB5">
              <w:rPr>
                <w:rFonts w:ascii="Arial" w:hAnsi="Arial"/>
                <w:sz w:val="22"/>
                <w:szCs w:val="22"/>
              </w:rPr>
              <w:t>Organizační útvar</w:t>
            </w:r>
          </w:p>
        </w:tc>
        <w:tc>
          <w:tcPr>
            <w:tcW w:w="1914" w:type="dxa"/>
            <w:shd w:val="clear" w:color="auto" w:fill="D9D9D9"/>
            <w:vAlign w:val="center"/>
          </w:tcPr>
          <w:p w:rsidR="000278EA" w:rsidRPr="00AE5AB5" w:rsidRDefault="000278EA" w:rsidP="009620D8">
            <w:pPr>
              <w:pStyle w:val="Bezmezer"/>
              <w:jc w:val="left"/>
              <w:rPr>
                <w:rFonts w:ascii="Arial" w:hAnsi="Arial"/>
                <w:sz w:val="22"/>
                <w:szCs w:val="22"/>
              </w:rPr>
            </w:pPr>
            <w:r w:rsidRPr="00AE5AB5">
              <w:rPr>
                <w:rFonts w:ascii="Arial" w:hAnsi="Arial"/>
                <w:sz w:val="22"/>
                <w:szCs w:val="22"/>
              </w:rPr>
              <w:t>Potvrzuji seznámení s dokumentem</w:t>
            </w:r>
          </w:p>
          <w:p w:rsidR="000278EA" w:rsidRPr="00AE5AB5" w:rsidRDefault="000278EA" w:rsidP="009620D8">
            <w:pPr>
              <w:pStyle w:val="Bezmezer"/>
              <w:jc w:val="left"/>
              <w:rPr>
                <w:rFonts w:ascii="Arial" w:hAnsi="Arial"/>
              </w:rPr>
            </w:pPr>
            <w:r w:rsidRPr="00AE5AB5">
              <w:rPr>
                <w:rFonts w:ascii="Arial" w:hAnsi="Arial"/>
                <w:sz w:val="22"/>
                <w:szCs w:val="22"/>
              </w:rPr>
              <w:t>datum/podpis</w:t>
            </w:r>
          </w:p>
        </w:tc>
      </w:tr>
      <w:tr w:rsidR="000278EA" w:rsidRPr="00AE5AB5" w:rsidTr="006804D3">
        <w:trPr>
          <w:trHeight w:val="469"/>
        </w:trPr>
        <w:tc>
          <w:tcPr>
            <w:tcW w:w="2055" w:type="dxa"/>
            <w:vAlign w:val="center"/>
          </w:tcPr>
          <w:p w:rsidR="000278EA" w:rsidRPr="00AE5AB5" w:rsidRDefault="00EF3D7B" w:rsidP="006804D3">
            <w:pPr>
              <w:pStyle w:val="Bezmezer"/>
              <w:jc w:val="left"/>
              <w:rPr>
                <w:rFonts w:ascii="Arial" w:hAnsi="Arial"/>
                <w:sz w:val="22"/>
                <w:szCs w:val="22"/>
              </w:rPr>
            </w:pPr>
            <w:r w:rsidRPr="00AE5AB5">
              <w:rPr>
                <w:rFonts w:ascii="Arial" w:hAnsi="Arial"/>
                <w:sz w:val="22"/>
                <w:szCs w:val="22"/>
              </w:rPr>
              <w:t>Jiří Dolejší</w:t>
            </w:r>
            <w:r w:rsidRPr="00AE5AB5">
              <w:rPr>
                <w:rFonts w:ascii="Arial" w:hAnsi="Arial"/>
                <w:sz w:val="22"/>
                <w:szCs w:val="22"/>
              </w:rPr>
              <w:tab/>
            </w:r>
          </w:p>
        </w:tc>
        <w:tc>
          <w:tcPr>
            <w:tcW w:w="5103" w:type="dxa"/>
            <w:vAlign w:val="center"/>
          </w:tcPr>
          <w:p w:rsidR="000278EA" w:rsidRPr="00AE5AB5" w:rsidRDefault="000A2226" w:rsidP="006804D3">
            <w:pPr>
              <w:pStyle w:val="Bezmezer"/>
              <w:jc w:val="left"/>
              <w:rPr>
                <w:rFonts w:ascii="Arial" w:hAnsi="Arial"/>
                <w:sz w:val="22"/>
                <w:szCs w:val="22"/>
              </w:rPr>
            </w:pPr>
            <w:r w:rsidRPr="00AE5AB5">
              <w:rPr>
                <w:rFonts w:ascii="Arial" w:hAnsi="Arial"/>
                <w:sz w:val="22"/>
                <w:szCs w:val="22"/>
              </w:rPr>
              <w:t xml:space="preserve">Odbor státní správy </w:t>
            </w:r>
            <w:r w:rsidR="00723F57" w:rsidRPr="00AE5AB5">
              <w:rPr>
                <w:rFonts w:ascii="Arial" w:hAnsi="Arial"/>
                <w:sz w:val="22"/>
                <w:szCs w:val="22"/>
              </w:rPr>
              <w:t>N</w:t>
            </w:r>
            <w:r w:rsidRPr="00AE5AB5">
              <w:rPr>
                <w:rFonts w:ascii="Arial" w:hAnsi="Arial"/>
                <w:sz w:val="22"/>
                <w:szCs w:val="22"/>
              </w:rPr>
              <w:t>árodního parku</w:t>
            </w:r>
            <w:r w:rsidR="00EF3D7B" w:rsidRPr="00AE5AB5">
              <w:rPr>
                <w:rFonts w:ascii="Arial" w:hAnsi="Arial"/>
                <w:sz w:val="22"/>
                <w:szCs w:val="22"/>
              </w:rPr>
              <w:t xml:space="preserve"> Šumava</w:t>
            </w:r>
          </w:p>
        </w:tc>
        <w:tc>
          <w:tcPr>
            <w:tcW w:w="1914" w:type="dxa"/>
          </w:tcPr>
          <w:p w:rsidR="000278EA" w:rsidRPr="00AE5AB5" w:rsidRDefault="000278EA"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 xml:space="preserve">Silvie </w:t>
            </w:r>
            <w:proofErr w:type="spellStart"/>
            <w:r w:rsidRPr="00AE5AB5">
              <w:rPr>
                <w:rFonts w:ascii="Arial" w:hAnsi="Arial"/>
                <w:sz w:val="22"/>
                <w:szCs w:val="22"/>
              </w:rPr>
              <w:t>Havlátková</w:t>
            </w:r>
            <w:proofErr w:type="spellEnd"/>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Odbor státní správy CHKO Šumava</w:t>
            </w:r>
          </w:p>
        </w:tc>
        <w:tc>
          <w:tcPr>
            <w:tcW w:w="1914" w:type="dxa"/>
          </w:tcPr>
          <w:p w:rsidR="00EF3D7B" w:rsidRPr="00AE5AB5" w:rsidRDefault="00EF3D7B"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Jan Kozel</w:t>
            </w:r>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Odbor péče o lesní ekosystémy NP</w:t>
            </w:r>
          </w:p>
        </w:tc>
        <w:tc>
          <w:tcPr>
            <w:tcW w:w="1914" w:type="dxa"/>
          </w:tcPr>
          <w:p w:rsidR="00EF3D7B" w:rsidRPr="00AE5AB5" w:rsidRDefault="00EF3D7B"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Martina Kučerová</w:t>
            </w:r>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 xml:space="preserve">Oddělení informačních středisek a ekologické výchovy </w:t>
            </w:r>
          </w:p>
        </w:tc>
        <w:tc>
          <w:tcPr>
            <w:tcW w:w="1914" w:type="dxa"/>
          </w:tcPr>
          <w:p w:rsidR="00EF3D7B" w:rsidRPr="00AE5AB5" w:rsidRDefault="00EF3D7B"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Karel Malík</w:t>
            </w:r>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Útvar interního auditu</w:t>
            </w:r>
          </w:p>
        </w:tc>
        <w:tc>
          <w:tcPr>
            <w:tcW w:w="1914" w:type="dxa"/>
          </w:tcPr>
          <w:p w:rsidR="00EF3D7B" w:rsidRPr="00AE5AB5" w:rsidRDefault="00EF3D7B"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Blanka Müllerová</w:t>
            </w:r>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 xml:space="preserve">Oddělení kanceláře ředitele </w:t>
            </w:r>
          </w:p>
        </w:tc>
        <w:tc>
          <w:tcPr>
            <w:tcW w:w="1914" w:type="dxa"/>
          </w:tcPr>
          <w:p w:rsidR="00EF3D7B" w:rsidRPr="00AE5AB5" w:rsidRDefault="00EF3D7B"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 xml:space="preserve">Martin Roučka </w:t>
            </w:r>
            <w:r w:rsidRPr="00AE5AB5">
              <w:rPr>
                <w:rFonts w:ascii="Arial" w:hAnsi="Arial"/>
                <w:sz w:val="22"/>
                <w:szCs w:val="22"/>
              </w:rPr>
              <w:tab/>
            </w:r>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Odbor vnitřní správy</w:t>
            </w:r>
          </w:p>
        </w:tc>
        <w:tc>
          <w:tcPr>
            <w:tcW w:w="1914" w:type="dxa"/>
          </w:tcPr>
          <w:p w:rsidR="00EF3D7B" w:rsidRPr="00AE5AB5" w:rsidRDefault="00EF3D7B" w:rsidP="009620D8">
            <w:pPr>
              <w:pStyle w:val="Bezmezer"/>
              <w:rPr>
                <w:rFonts w:ascii="Arial" w:hAnsi="Arial"/>
              </w:rPr>
            </w:pPr>
          </w:p>
        </w:tc>
      </w:tr>
      <w:tr w:rsidR="00EF3D7B" w:rsidRPr="00AE5AB5" w:rsidTr="006804D3">
        <w:trPr>
          <w:trHeight w:val="471"/>
        </w:trPr>
        <w:tc>
          <w:tcPr>
            <w:tcW w:w="2055"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Martin Starý</w:t>
            </w:r>
          </w:p>
        </w:tc>
        <w:tc>
          <w:tcPr>
            <w:tcW w:w="5103" w:type="dxa"/>
            <w:vAlign w:val="center"/>
          </w:tcPr>
          <w:p w:rsidR="00EF3D7B" w:rsidRPr="00AE5AB5" w:rsidRDefault="00EF3D7B" w:rsidP="006804D3">
            <w:pPr>
              <w:pStyle w:val="Bezmezer"/>
              <w:jc w:val="left"/>
              <w:rPr>
                <w:rFonts w:ascii="Arial" w:hAnsi="Arial"/>
                <w:sz w:val="22"/>
                <w:szCs w:val="22"/>
              </w:rPr>
            </w:pPr>
            <w:r w:rsidRPr="00AE5AB5">
              <w:rPr>
                <w:rFonts w:ascii="Arial" w:hAnsi="Arial"/>
                <w:sz w:val="22"/>
                <w:szCs w:val="22"/>
              </w:rPr>
              <w:t xml:space="preserve">Odbor ochrany přírody </w:t>
            </w:r>
          </w:p>
        </w:tc>
        <w:tc>
          <w:tcPr>
            <w:tcW w:w="1914" w:type="dxa"/>
          </w:tcPr>
          <w:p w:rsidR="00EF3D7B" w:rsidRPr="00AE5AB5" w:rsidRDefault="00EF3D7B" w:rsidP="009620D8">
            <w:pPr>
              <w:pStyle w:val="Bezmezer"/>
              <w:rPr>
                <w:rFonts w:ascii="Arial" w:hAnsi="Arial"/>
              </w:rPr>
            </w:pPr>
          </w:p>
        </w:tc>
      </w:tr>
    </w:tbl>
    <w:p w:rsidR="000278EA" w:rsidRPr="00AE5AB5" w:rsidRDefault="000278EA">
      <w:pPr>
        <w:rPr>
          <w:rFonts w:ascii="Arial" w:hAnsi="Arial"/>
        </w:rPr>
        <w:sectPr w:rsidR="000278EA" w:rsidRPr="00AE5AB5">
          <w:headerReference w:type="even" r:id="rId9"/>
          <w:headerReference w:type="default" r:id="rId10"/>
          <w:footerReference w:type="default" r:id="rId11"/>
          <w:headerReference w:type="first" r:id="rId12"/>
          <w:footerReference w:type="first" r:id="rId13"/>
          <w:pgSz w:w="11906" w:h="16838"/>
          <w:pgMar w:top="970" w:right="1418" w:bottom="1418" w:left="1418" w:header="709" w:footer="709" w:gutter="0"/>
          <w:cols w:space="708"/>
          <w:docGrid w:linePitch="360"/>
        </w:sectPr>
      </w:pPr>
    </w:p>
    <w:p w:rsidR="000278EA" w:rsidRPr="00AE5AB5" w:rsidRDefault="000278EA">
      <w:pPr>
        <w:rPr>
          <w:rFonts w:ascii="Arial" w:hAnsi="Arial"/>
        </w:rPr>
      </w:pPr>
      <w:r w:rsidRPr="00AE5AB5">
        <w:rPr>
          <w:rFonts w:ascii="Arial" w:hAnsi="Arial"/>
        </w:rPr>
        <w:lastRenderedPageBreak/>
        <w:br w:type="page"/>
      </w:r>
    </w:p>
    <w:tbl>
      <w:tblPr>
        <w:tblW w:w="90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874"/>
        <w:gridCol w:w="1222"/>
        <w:gridCol w:w="700"/>
        <w:gridCol w:w="1569"/>
        <w:gridCol w:w="700"/>
        <w:gridCol w:w="3306"/>
      </w:tblGrid>
      <w:tr w:rsidR="000278EA" w:rsidRPr="00AE5AB5" w:rsidTr="00704341">
        <w:trPr>
          <w:cantSplit/>
          <w:trHeight w:val="266"/>
        </w:trPr>
        <w:tc>
          <w:tcPr>
            <w:tcW w:w="9360" w:type="dxa"/>
            <w:gridSpan w:val="7"/>
            <w:tcBorders>
              <w:top w:val="single" w:sz="6" w:space="0" w:color="auto"/>
              <w:left w:val="single" w:sz="6" w:space="0" w:color="auto"/>
              <w:bottom w:val="single" w:sz="6" w:space="0" w:color="auto"/>
              <w:right w:val="single" w:sz="6" w:space="0" w:color="auto"/>
            </w:tcBorders>
            <w:shd w:val="clear" w:color="auto" w:fill="A6A6A6"/>
          </w:tcPr>
          <w:p w:rsidR="000278EA" w:rsidRPr="00AE5AB5" w:rsidRDefault="000278EA" w:rsidP="009620D8">
            <w:pPr>
              <w:pStyle w:val="Bezmezer"/>
              <w:rPr>
                <w:rFonts w:ascii="Arial" w:hAnsi="Arial"/>
              </w:rPr>
            </w:pPr>
            <w:r w:rsidRPr="00AE5AB5">
              <w:rPr>
                <w:rFonts w:ascii="Arial" w:hAnsi="Arial"/>
                <w:szCs w:val="22"/>
              </w:rPr>
              <w:lastRenderedPageBreak/>
              <w:br w:type="page"/>
            </w:r>
            <w:r w:rsidRPr="00AE5AB5">
              <w:rPr>
                <w:rFonts w:ascii="Arial" w:hAnsi="Arial"/>
                <w:szCs w:val="22"/>
              </w:rPr>
              <w:br w:type="page"/>
            </w:r>
            <w:bookmarkStart w:id="2" w:name="_Toc237941275"/>
            <w:r w:rsidRPr="00AE5AB5">
              <w:rPr>
                <w:rFonts w:ascii="Arial" w:hAnsi="Arial"/>
              </w:rPr>
              <w:t>Změnový list</w:t>
            </w:r>
            <w:bookmarkEnd w:id="2"/>
          </w:p>
        </w:tc>
      </w:tr>
      <w:tr w:rsidR="000278EA" w:rsidRPr="00AE5AB5" w:rsidTr="00704341">
        <w:trPr>
          <w:cantSplit/>
          <w:trHeight w:val="244"/>
        </w:trPr>
        <w:tc>
          <w:tcPr>
            <w:tcW w:w="720" w:type="dxa"/>
            <w:vMerge w:val="restart"/>
            <w:tcBorders>
              <w:top w:val="single" w:sz="6" w:space="0" w:color="auto"/>
              <w:left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Číslo změny</w:t>
            </w:r>
          </w:p>
        </w:tc>
        <w:tc>
          <w:tcPr>
            <w:tcW w:w="900" w:type="dxa"/>
            <w:vMerge w:val="restart"/>
            <w:tcBorders>
              <w:top w:val="single" w:sz="6" w:space="0" w:color="auto"/>
              <w:left w:val="single" w:sz="6" w:space="0" w:color="auto"/>
              <w:bottom w:val="nil"/>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Datum</w:t>
            </w:r>
          </w:p>
        </w:tc>
        <w:tc>
          <w:tcPr>
            <w:tcW w:w="4320" w:type="dxa"/>
            <w:gridSpan w:val="4"/>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Změny v textu</w:t>
            </w:r>
          </w:p>
        </w:tc>
        <w:tc>
          <w:tcPr>
            <w:tcW w:w="3420" w:type="dxa"/>
            <w:vMerge w:val="restart"/>
            <w:tcBorders>
              <w:top w:val="single" w:sz="6" w:space="0" w:color="auto"/>
              <w:left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Popis změny</w:t>
            </w:r>
          </w:p>
        </w:tc>
      </w:tr>
      <w:tr w:rsidR="000278EA" w:rsidRPr="00AE5AB5" w:rsidTr="00704341">
        <w:trPr>
          <w:cantSplit/>
          <w:trHeight w:val="462"/>
        </w:trPr>
        <w:tc>
          <w:tcPr>
            <w:tcW w:w="720" w:type="dxa"/>
            <w:vMerge/>
            <w:tcBorders>
              <w:left w:val="single" w:sz="6" w:space="0" w:color="auto"/>
              <w:right w:val="single" w:sz="6" w:space="0" w:color="auto"/>
            </w:tcBorders>
          </w:tcPr>
          <w:p w:rsidR="000278EA" w:rsidRPr="00AE5AB5" w:rsidRDefault="000278EA" w:rsidP="009620D8">
            <w:pPr>
              <w:pStyle w:val="Bezmezer"/>
              <w:rPr>
                <w:rFonts w:ascii="Arial" w:hAnsi="Arial"/>
                <w:sz w:val="18"/>
                <w:szCs w:val="18"/>
              </w:rPr>
            </w:pPr>
          </w:p>
        </w:tc>
        <w:tc>
          <w:tcPr>
            <w:tcW w:w="900" w:type="dxa"/>
            <w:vMerge/>
            <w:tcBorders>
              <w:top w:val="nil"/>
              <w:left w:val="single" w:sz="6" w:space="0" w:color="auto"/>
              <w:bottom w:val="nil"/>
              <w:right w:val="single" w:sz="6" w:space="0" w:color="auto"/>
            </w:tcBorders>
          </w:tcPr>
          <w:p w:rsidR="000278EA" w:rsidRPr="00AE5AB5" w:rsidRDefault="000278EA" w:rsidP="009620D8">
            <w:pPr>
              <w:pStyle w:val="Bezmezer"/>
              <w:rPr>
                <w:rFonts w:ascii="Arial" w:hAnsi="Arial"/>
                <w:sz w:val="18"/>
                <w:szCs w:val="18"/>
              </w:rPr>
            </w:pPr>
          </w:p>
        </w:tc>
        <w:tc>
          <w:tcPr>
            <w:tcW w:w="1980" w:type="dxa"/>
            <w:gridSpan w:val="2"/>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Nahrazuje se (odstraněno)</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Vloženo</w:t>
            </w:r>
          </w:p>
        </w:tc>
        <w:tc>
          <w:tcPr>
            <w:tcW w:w="3420" w:type="dxa"/>
            <w:vMerge/>
            <w:tcBorders>
              <w:left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p>
        </w:tc>
      </w:tr>
      <w:tr w:rsidR="000278EA" w:rsidRPr="00AE5AB5" w:rsidTr="00704341">
        <w:trPr>
          <w:cantSplit/>
          <w:trHeight w:val="538"/>
        </w:trPr>
        <w:tc>
          <w:tcPr>
            <w:tcW w:w="720" w:type="dxa"/>
            <w:vMerge/>
            <w:tcBorders>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sz w:val="18"/>
                <w:szCs w:val="18"/>
              </w:rPr>
            </w:pPr>
          </w:p>
        </w:tc>
        <w:tc>
          <w:tcPr>
            <w:tcW w:w="900" w:type="dxa"/>
            <w:vMerge/>
            <w:tcBorders>
              <w:top w:val="nil"/>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sz w:val="18"/>
                <w:szCs w:val="18"/>
              </w:rPr>
            </w:pPr>
          </w:p>
        </w:tc>
        <w:tc>
          <w:tcPr>
            <w:tcW w:w="126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Kapitola, článek</w:t>
            </w:r>
          </w:p>
        </w:tc>
        <w:tc>
          <w:tcPr>
            <w:tcW w:w="7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Strana</w:t>
            </w:r>
          </w:p>
        </w:tc>
        <w:tc>
          <w:tcPr>
            <w:tcW w:w="16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Kapitola, článek</w:t>
            </w:r>
          </w:p>
        </w:tc>
        <w:tc>
          <w:tcPr>
            <w:tcW w:w="7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r w:rsidRPr="00AE5AB5">
              <w:rPr>
                <w:rFonts w:ascii="Arial" w:hAnsi="Arial"/>
                <w:sz w:val="18"/>
                <w:szCs w:val="18"/>
              </w:rPr>
              <w:t>Strana</w:t>
            </w:r>
          </w:p>
        </w:tc>
        <w:tc>
          <w:tcPr>
            <w:tcW w:w="3420" w:type="dxa"/>
            <w:vMerge/>
            <w:tcBorders>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sz w:val="18"/>
                <w:szCs w:val="18"/>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vAlign w:val="center"/>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r w:rsidR="000278EA" w:rsidRPr="00AE5AB5" w:rsidTr="00704341">
        <w:trPr>
          <w:cantSplit/>
        </w:trPr>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90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26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16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7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c>
          <w:tcPr>
            <w:tcW w:w="3420" w:type="dxa"/>
            <w:tcBorders>
              <w:top w:val="single" w:sz="6" w:space="0" w:color="auto"/>
              <w:left w:val="single" w:sz="6" w:space="0" w:color="auto"/>
              <w:bottom w:val="single" w:sz="6" w:space="0" w:color="auto"/>
              <w:right w:val="single" w:sz="6" w:space="0" w:color="auto"/>
            </w:tcBorders>
          </w:tcPr>
          <w:p w:rsidR="000278EA" w:rsidRPr="00AE5AB5" w:rsidRDefault="000278EA" w:rsidP="009620D8">
            <w:pPr>
              <w:pStyle w:val="Bezmezer"/>
              <w:rPr>
                <w:rFonts w:ascii="Arial" w:hAnsi="Arial"/>
              </w:rPr>
            </w:pPr>
          </w:p>
        </w:tc>
      </w:tr>
    </w:tbl>
    <w:p w:rsidR="000278EA" w:rsidRPr="00AE5AB5" w:rsidRDefault="000278EA">
      <w:pPr>
        <w:rPr>
          <w:rFonts w:ascii="Arial" w:hAnsi="Arial"/>
        </w:rPr>
      </w:pPr>
    </w:p>
    <w:p w:rsidR="009A43B9" w:rsidRPr="00AE5AB5" w:rsidRDefault="009A43B9" w:rsidP="009A43B9">
      <w:pPr>
        <w:pStyle w:val="Zpat"/>
        <w:tabs>
          <w:tab w:val="clear" w:pos="4536"/>
          <w:tab w:val="clear" w:pos="9072"/>
        </w:tabs>
        <w:rPr>
          <w:rFonts w:ascii="Arial" w:hAnsi="Arial"/>
          <w:sz w:val="18"/>
        </w:rPr>
      </w:pPr>
      <w:r w:rsidRPr="00AE5AB5">
        <w:rPr>
          <w:rFonts w:ascii="Arial" w:hAnsi="Arial"/>
          <w:sz w:val="18"/>
        </w:rPr>
        <w:t xml:space="preserve">Pozn.: Ve změnovém listu jsou uvedeny jednotlivé změny předpisu. Při změně předpisu, prostřednictvím změnového listu je původní předpis nahrazen celým aktualizovaným zněním (novou verzí). Platnou aktuální verzi předpisu najdete vždy na </w:t>
      </w:r>
      <w:hyperlink r:id="rId14" w:history="1">
        <w:r w:rsidRPr="00AE5AB5">
          <w:rPr>
            <w:rStyle w:val="Hypertextovodkaz"/>
            <w:rFonts w:ascii="Arial" w:hAnsi="Arial"/>
            <w:sz w:val="18"/>
          </w:rPr>
          <w:t>http://webmail.vimperk.npsumava.cz</w:t>
        </w:r>
      </w:hyperlink>
      <w:r w:rsidRPr="00AE5AB5">
        <w:rPr>
          <w:rFonts w:ascii="Arial" w:hAnsi="Arial"/>
          <w:sz w:val="18"/>
        </w:rPr>
        <w:t xml:space="preserve"> v sekci Dokumenty část Platné vnitřní předpisy, ostatní neplatné verze předpisu najdete v části Neplatné vnitřní předpisy.</w:t>
      </w:r>
    </w:p>
    <w:p w:rsidR="000278EA" w:rsidRPr="00AE5AB5" w:rsidRDefault="000278EA">
      <w:pPr>
        <w:rPr>
          <w:rFonts w:ascii="Arial" w:hAnsi="Arial"/>
        </w:rPr>
      </w:pPr>
      <w:r w:rsidRPr="00AE5AB5">
        <w:rPr>
          <w:rFonts w:ascii="Arial" w:hAnsi="Arial"/>
        </w:rPr>
        <w:br w:type="page"/>
      </w:r>
    </w:p>
    <w:p w:rsidR="00AE5AB5" w:rsidRPr="00AE5AB5" w:rsidRDefault="00AE5AB5" w:rsidP="00AE5AB5">
      <w:pPr>
        <w:keepNext/>
        <w:numPr>
          <w:ilvl w:val="0"/>
          <w:numId w:val="8"/>
        </w:numPr>
        <w:suppressAutoHyphens/>
        <w:spacing w:before="120" w:after="120"/>
        <w:ind w:left="0" w:firstLine="0"/>
        <w:outlineLvl w:val="0"/>
        <w:rPr>
          <w:rFonts w:ascii="Arial" w:hAnsi="Arial"/>
          <w:b/>
          <w:bCs/>
          <w:kern w:val="1"/>
          <w:sz w:val="28"/>
          <w:szCs w:val="28"/>
          <w:lang w:eastAsia="ar-SA"/>
        </w:rPr>
      </w:pPr>
      <w:bookmarkStart w:id="3" w:name="_Toc469469531"/>
      <w:bookmarkStart w:id="4" w:name="_Toc523226670"/>
      <w:r w:rsidRPr="00AE5AB5">
        <w:rPr>
          <w:rFonts w:ascii="Arial" w:hAnsi="Arial"/>
          <w:b/>
          <w:bCs/>
          <w:kern w:val="1"/>
          <w:sz w:val="28"/>
          <w:szCs w:val="28"/>
          <w:lang w:eastAsia="ar-SA"/>
        </w:rPr>
        <w:lastRenderedPageBreak/>
        <w:t>Účel</w:t>
      </w:r>
      <w:bookmarkEnd w:id="3"/>
      <w:bookmarkEnd w:id="4"/>
    </w:p>
    <w:p w:rsidR="00AE5AB5" w:rsidRPr="00AE5AB5" w:rsidRDefault="00AE5AB5" w:rsidP="00AE5AB5">
      <w:pPr>
        <w:spacing w:after="200"/>
        <w:rPr>
          <w:rFonts w:ascii="Arial" w:hAnsi="Arial"/>
          <w:szCs w:val="24"/>
          <w:lang w:eastAsia="en-US"/>
        </w:rPr>
      </w:pPr>
      <w:r w:rsidRPr="00AE5AB5">
        <w:rPr>
          <w:rFonts w:ascii="Arial" w:hAnsi="Arial"/>
          <w:szCs w:val="24"/>
          <w:lang w:eastAsia="en-US"/>
        </w:rPr>
        <w:t>Tato směrnice je dokumentem definujícím zásady a postupy tvorby lesního hospodářského plánu dále (LHP).</w:t>
      </w:r>
    </w:p>
    <w:p w:rsidR="00AE5AB5" w:rsidRPr="00AE5AB5" w:rsidRDefault="00AE5AB5" w:rsidP="00AE5AB5">
      <w:pPr>
        <w:keepNext/>
        <w:numPr>
          <w:ilvl w:val="0"/>
          <w:numId w:val="8"/>
        </w:numPr>
        <w:suppressAutoHyphens/>
        <w:spacing w:before="120" w:after="120"/>
        <w:ind w:left="0" w:firstLine="0"/>
        <w:outlineLvl w:val="0"/>
        <w:rPr>
          <w:rFonts w:ascii="Arial" w:hAnsi="Arial"/>
          <w:b/>
          <w:bCs/>
          <w:kern w:val="1"/>
          <w:sz w:val="28"/>
          <w:szCs w:val="28"/>
          <w:lang w:eastAsia="ar-SA"/>
        </w:rPr>
      </w:pPr>
      <w:bookmarkStart w:id="5" w:name="__RefHeading__6200_1239267630"/>
      <w:bookmarkStart w:id="6" w:name="_Toc469469532"/>
      <w:bookmarkStart w:id="7" w:name="_Toc523226671"/>
      <w:bookmarkEnd w:id="5"/>
      <w:r w:rsidRPr="00AE5AB5">
        <w:rPr>
          <w:rFonts w:ascii="Arial" w:hAnsi="Arial"/>
          <w:b/>
          <w:bCs/>
          <w:kern w:val="1"/>
          <w:sz w:val="28"/>
          <w:szCs w:val="28"/>
          <w:lang w:eastAsia="ar-SA"/>
        </w:rPr>
        <w:t>Rozsah platnosti</w:t>
      </w:r>
      <w:bookmarkEnd w:id="6"/>
      <w:bookmarkEnd w:id="7"/>
    </w:p>
    <w:p w:rsidR="00AE5AB5" w:rsidRPr="00AE5AB5" w:rsidRDefault="00AE5AB5" w:rsidP="00AE5AB5">
      <w:pPr>
        <w:spacing w:after="200"/>
        <w:rPr>
          <w:rFonts w:ascii="Arial" w:hAnsi="Arial"/>
          <w:szCs w:val="24"/>
          <w:lang w:eastAsia="en-US"/>
        </w:rPr>
      </w:pPr>
      <w:r w:rsidRPr="00AE5AB5">
        <w:rPr>
          <w:rFonts w:ascii="Arial" w:hAnsi="Arial"/>
          <w:szCs w:val="24"/>
          <w:lang w:eastAsia="en-US"/>
        </w:rPr>
        <w:t>Tato směrnice je závazná pro taxátory a ostatní zúčastněné, jako manuál k tvorbě LHP.</w:t>
      </w:r>
    </w:p>
    <w:p w:rsidR="00616081" w:rsidRPr="00616081" w:rsidRDefault="00AE5AB5" w:rsidP="00616081">
      <w:pPr>
        <w:keepNext/>
        <w:numPr>
          <w:ilvl w:val="0"/>
          <w:numId w:val="8"/>
        </w:numPr>
        <w:suppressAutoHyphens/>
        <w:spacing w:before="120" w:after="120"/>
        <w:ind w:left="0" w:firstLine="0"/>
        <w:outlineLvl w:val="0"/>
        <w:rPr>
          <w:rFonts w:ascii="Arial" w:hAnsi="Arial"/>
          <w:b/>
          <w:bCs/>
          <w:kern w:val="1"/>
          <w:sz w:val="28"/>
          <w:szCs w:val="28"/>
          <w:lang w:eastAsia="ar-SA"/>
        </w:rPr>
      </w:pPr>
      <w:bookmarkStart w:id="8" w:name="__RefHeading__6202_1239267630"/>
      <w:bookmarkStart w:id="9" w:name="_Toc469469533"/>
      <w:bookmarkStart w:id="10" w:name="_Toc523226672"/>
      <w:bookmarkEnd w:id="8"/>
      <w:r w:rsidRPr="00AE5AB5">
        <w:rPr>
          <w:rFonts w:ascii="Arial" w:hAnsi="Arial"/>
          <w:b/>
          <w:bCs/>
          <w:kern w:val="1"/>
          <w:sz w:val="28"/>
          <w:szCs w:val="28"/>
          <w:lang w:eastAsia="ar-SA"/>
        </w:rPr>
        <w:t>Termíny a použité zkratky</w:t>
      </w:r>
      <w:bookmarkEnd w:id="9"/>
      <w:bookmarkEnd w:id="10"/>
    </w:p>
    <w:tbl>
      <w:tblPr>
        <w:tblW w:w="9229" w:type="dxa"/>
        <w:jc w:val="center"/>
        <w:tblCellMar>
          <w:left w:w="70" w:type="dxa"/>
          <w:right w:w="70" w:type="dxa"/>
        </w:tblCellMar>
        <w:tblLook w:val="0000" w:firstRow="0" w:lastRow="0" w:firstColumn="0" w:lastColumn="0" w:noHBand="0" w:noVBand="0"/>
      </w:tblPr>
      <w:tblGrid>
        <w:gridCol w:w="2500"/>
        <w:gridCol w:w="6729"/>
      </w:tblGrid>
      <w:tr w:rsidR="00AE5AB5" w:rsidRPr="00AE5AB5" w:rsidTr="00AE5AB5">
        <w:trPr>
          <w:trHeight w:val="315"/>
          <w:tblHeader/>
          <w:jc w:val="center"/>
        </w:trPr>
        <w:tc>
          <w:tcPr>
            <w:tcW w:w="2500" w:type="dxa"/>
            <w:tcBorders>
              <w:top w:val="single" w:sz="4" w:space="0" w:color="auto"/>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center"/>
              <w:rPr>
                <w:rFonts w:ascii="Arial" w:hAnsi="Arial"/>
                <w:b/>
                <w:bCs/>
                <w:color w:val="000000"/>
                <w:szCs w:val="24"/>
              </w:rPr>
            </w:pPr>
            <w:r w:rsidRPr="00AE5AB5">
              <w:rPr>
                <w:rFonts w:ascii="Arial" w:hAnsi="Arial"/>
                <w:b/>
                <w:bCs/>
                <w:color w:val="000000"/>
                <w:szCs w:val="24"/>
              </w:rPr>
              <w:t>Zkratka</w:t>
            </w:r>
          </w:p>
        </w:tc>
        <w:tc>
          <w:tcPr>
            <w:tcW w:w="6729" w:type="dxa"/>
            <w:tcBorders>
              <w:top w:val="single" w:sz="4" w:space="0" w:color="auto"/>
              <w:left w:val="nil"/>
              <w:bottom w:val="single" w:sz="4" w:space="0" w:color="auto"/>
              <w:right w:val="single" w:sz="4" w:space="0" w:color="auto"/>
            </w:tcBorders>
            <w:vAlign w:val="center"/>
          </w:tcPr>
          <w:p w:rsidR="00AE5AB5" w:rsidRPr="00AE5AB5" w:rsidRDefault="00AE5AB5" w:rsidP="00AE5AB5">
            <w:pPr>
              <w:spacing w:line="240" w:lineRule="auto"/>
              <w:jc w:val="center"/>
              <w:rPr>
                <w:rFonts w:ascii="Arial" w:hAnsi="Arial"/>
                <w:b/>
                <w:color w:val="000000"/>
                <w:szCs w:val="24"/>
              </w:rPr>
            </w:pPr>
            <w:r w:rsidRPr="00AE5AB5">
              <w:rPr>
                <w:rFonts w:ascii="Arial" w:hAnsi="Arial"/>
                <w:b/>
                <w:color w:val="000000"/>
                <w:szCs w:val="24"/>
              </w:rPr>
              <w:t>Význam</w:t>
            </w:r>
          </w:p>
        </w:tc>
      </w:tr>
      <w:tr w:rsidR="00AE5AB5" w:rsidRPr="00AE5AB5" w:rsidTr="00AE5AB5">
        <w:trPr>
          <w:trHeight w:val="315"/>
          <w:jc w:val="center"/>
        </w:trPr>
        <w:tc>
          <w:tcPr>
            <w:tcW w:w="2500" w:type="dxa"/>
            <w:tcBorders>
              <w:top w:val="single" w:sz="4" w:space="0" w:color="auto"/>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Druhého roku</w:t>
            </w:r>
          </w:p>
        </w:tc>
        <w:tc>
          <w:tcPr>
            <w:tcW w:w="6729" w:type="dxa"/>
            <w:tcBorders>
              <w:top w:val="single" w:sz="4" w:space="0" w:color="auto"/>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Druhý rok tvorby LHP na daném LHC</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EN</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Evidence nemovitostí</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Etát</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Maximální výše těžby za dobu platnosti plánu na daném LHC</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proofErr w:type="spellStart"/>
            <w:r w:rsidRPr="00AE5AB5">
              <w:rPr>
                <w:rFonts w:ascii="Arial" w:hAnsi="Arial"/>
                <w:b/>
                <w:bCs/>
                <w:color w:val="000000"/>
                <w:szCs w:val="24"/>
              </w:rPr>
              <w:t>Geoportal</w:t>
            </w:r>
            <w:proofErr w:type="spellEnd"/>
          </w:p>
        </w:tc>
        <w:tc>
          <w:tcPr>
            <w:tcW w:w="6729" w:type="dxa"/>
            <w:tcBorders>
              <w:top w:val="nil"/>
              <w:left w:val="nil"/>
              <w:bottom w:val="single" w:sz="4" w:space="0" w:color="auto"/>
              <w:right w:val="single" w:sz="4" w:space="0" w:color="auto"/>
            </w:tcBorders>
            <w:noWrap/>
            <w:vAlign w:val="bottom"/>
          </w:tcPr>
          <w:p w:rsidR="00AE5AB5" w:rsidRPr="00AE5AB5" w:rsidRDefault="00AE5AB5" w:rsidP="00AE5AB5">
            <w:pPr>
              <w:spacing w:line="240" w:lineRule="auto"/>
              <w:jc w:val="left"/>
              <w:rPr>
                <w:rFonts w:ascii="Arial" w:hAnsi="Arial"/>
                <w:color w:val="000000"/>
                <w:szCs w:val="24"/>
              </w:rPr>
            </w:pPr>
            <w:r w:rsidRPr="00AE5AB5">
              <w:rPr>
                <w:rFonts w:ascii="Arial" w:hAnsi="Arial"/>
                <w:color w:val="000000"/>
                <w:szCs w:val="24"/>
              </w:rPr>
              <w:t>Mapový portál Českého úřadu zeměměřického a katastrálního</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HK</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Hospodářská kniha</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Hlavní dřevina</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Je dřevina s přirozeným zastoupením 20% a víc</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JPRL</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Jednotka prostorového rozdělení lesa</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LHC</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Lesní hospodářský celek</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LHE</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Lesní hospodářská evidence</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LHO</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Lesní hospodářské osnovy</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LHP</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Lesní hospodářský plán</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rPr>
                <w:rFonts w:ascii="Arial" w:hAnsi="Arial"/>
                <w:b/>
                <w:bCs/>
                <w:color w:val="000000"/>
                <w:szCs w:val="24"/>
              </w:rPr>
            </w:pPr>
            <w:r w:rsidRPr="00AE5AB5">
              <w:rPr>
                <w:rFonts w:ascii="Arial" w:hAnsi="Arial"/>
                <w:b/>
                <w:bCs/>
                <w:color w:val="000000"/>
                <w:szCs w:val="24"/>
              </w:rPr>
              <w:t>LÚ</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Lesní úsek</w:t>
            </w:r>
          </w:p>
        </w:tc>
      </w:tr>
      <w:tr w:rsidR="00AE5AB5" w:rsidRPr="00AE5AB5" w:rsidTr="00AE5AB5">
        <w:trPr>
          <w:trHeight w:val="300"/>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MZD</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Melioračně zpevňující dřeviny</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rPr>
                <w:rFonts w:ascii="Arial" w:hAnsi="Arial"/>
                <w:b/>
                <w:bCs/>
                <w:color w:val="000000"/>
                <w:szCs w:val="24"/>
              </w:rPr>
            </w:pPr>
            <w:r w:rsidRPr="00AE5AB5">
              <w:rPr>
                <w:rFonts w:ascii="Arial" w:hAnsi="Arial"/>
                <w:b/>
                <w:bCs/>
                <w:color w:val="000000"/>
                <w:szCs w:val="24"/>
              </w:rPr>
              <w:t>MŽP ČR</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 xml:space="preserve">Ministerstvo životního prostředí České republiky </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NP</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Národní park</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Odbor</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Organizační útvar s dalším členěním na oddělení, odbor řídí vedoucí odboru - náměstek ředitele.</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Odbor  PLENP(24)</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Odbor péče o lesní ekosystémy národního parku.</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Odbor (34)</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Odbor vnitřní správy</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Odbor OOP (23)</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Odbor ochrany přírody</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Oddělení (37)</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Oddělení informatiky a GIS</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OPRL</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Oblastní plány rozvoje lesů</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lastRenderedPageBreak/>
              <w:t>OSSL</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Orgán státní správy lesů</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proofErr w:type="spellStart"/>
            <w:r w:rsidRPr="00AE5AB5">
              <w:rPr>
                <w:rFonts w:ascii="Arial" w:hAnsi="Arial"/>
                <w:b/>
                <w:bCs/>
                <w:color w:val="000000"/>
                <w:szCs w:val="24"/>
              </w:rPr>
              <w:t>Paré</w:t>
            </w:r>
            <w:proofErr w:type="spellEnd"/>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Kopie</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PIL</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Provozní inventarizace lesa</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Prvního roku</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První rok tvorby LHP na daném LHC.</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PS</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Porostní skupina</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PSK</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Porostní skupina</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PUPFL</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Pozemek určený k plnění funkcí lesa</w:t>
            </w:r>
          </w:p>
        </w:tc>
      </w:tr>
      <w:tr w:rsidR="00AE5AB5" w:rsidRPr="00AE5AB5" w:rsidTr="00AE5AB5">
        <w:trPr>
          <w:trHeight w:val="630"/>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Směrnice k tvorbě LHP (směrnice)</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Je dokumentem definujícím zásady a postupy tvorby lesního hospodářského plánu dále (LHP).</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Správa</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Správa NP Šumava, příspěvková organizace.</w:t>
            </w:r>
          </w:p>
        </w:tc>
      </w:tr>
      <w:tr w:rsidR="00AE5AB5" w:rsidRPr="00AE5AB5" w:rsidTr="00AE5AB5">
        <w:trPr>
          <w:trHeight w:val="630"/>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STP</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Segment typu porostu představuje tu část typu porostu, která se podle porostní výstavby, struktury nebo podle růstové fáze lesa apod. odlišuje od ostatních částí lesa.</w:t>
            </w:r>
          </w:p>
        </w:tc>
      </w:tr>
      <w:tr w:rsidR="00AE5AB5" w:rsidRPr="00AE5AB5" w:rsidTr="00AE5AB5">
        <w:trPr>
          <w:trHeight w:val="630"/>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Sukcese</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autoSpaceDE w:val="0"/>
              <w:autoSpaceDN w:val="0"/>
              <w:adjustRightInd w:val="0"/>
              <w:spacing w:line="240" w:lineRule="auto"/>
              <w:jc w:val="left"/>
              <w:rPr>
                <w:rFonts w:ascii="Arial" w:hAnsi="Arial"/>
                <w:color w:val="000000"/>
                <w:szCs w:val="24"/>
              </w:rPr>
            </w:pPr>
            <w:r w:rsidRPr="00AE5AB5">
              <w:rPr>
                <w:rFonts w:ascii="Arial" w:hAnsi="Arial"/>
                <w:color w:val="000000"/>
                <w:szCs w:val="24"/>
              </w:rPr>
              <w:t>Je nesezónní, směrovaný a kontinuální proces kolonizace a zániku populací jednotlivých druhů na určitém místě.</w:t>
            </w:r>
          </w:p>
        </w:tc>
      </w:tr>
      <w:tr w:rsidR="00AE5AB5" w:rsidRPr="00AE5AB5" w:rsidTr="00AE5AB5">
        <w:trPr>
          <w:trHeight w:val="630"/>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proofErr w:type="spellStart"/>
            <w:r w:rsidRPr="00AE5AB5">
              <w:rPr>
                <w:rFonts w:ascii="Arial" w:hAnsi="Arial"/>
                <w:b/>
                <w:bCs/>
                <w:color w:val="000000"/>
                <w:szCs w:val="24"/>
              </w:rPr>
              <w:t>Sukcesní</w:t>
            </w:r>
            <w:proofErr w:type="spellEnd"/>
            <w:r w:rsidRPr="00AE5AB5">
              <w:rPr>
                <w:rFonts w:ascii="Arial" w:hAnsi="Arial"/>
                <w:b/>
                <w:bCs/>
                <w:color w:val="000000"/>
                <w:szCs w:val="24"/>
              </w:rPr>
              <w:t xml:space="preserve"> porost</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Porost vzniklý bez zásahu člověka. Ať již při zarůstání luk, či samovolnému zarůstání odlesněných ploch.</w:t>
            </w:r>
          </w:p>
        </w:tc>
      </w:tr>
      <w:tr w:rsidR="00AE5AB5" w:rsidRPr="00AE5AB5" w:rsidTr="00AE5AB5">
        <w:trPr>
          <w:trHeight w:val="94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TP</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color w:val="000000"/>
                <w:szCs w:val="24"/>
              </w:rPr>
            </w:pPr>
            <w:r w:rsidRPr="00AE5AB5">
              <w:rPr>
                <w:rFonts w:ascii="Arial" w:hAnsi="Arial"/>
                <w:color w:val="000000"/>
                <w:szCs w:val="24"/>
              </w:rPr>
              <w:t>Typ porostu je typizační jednotka lesních porostů charakterizovaná znaky vztahujícími se k  jejich dřevinné skladbě, prostorovému rozmístění porostních složek (struktuře a textuře), zdravotnímu stavu a stupni přirozenosti, které se odrážejí ve způsobu jejich obhospodařování.</w:t>
            </w:r>
          </w:p>
        </w:tc>
      </w:tr>
      <w:tr w:rsidR="00AE5AB5" w:rsidRPr="00AE5AB5" w:rsidTr="00AE5AB5">
        <w:trPr>
          <w:trHeight w:val="94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TVL</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Typem vývoje lesa se rozumí</w:t>
            </w:r>
            <w:r w:rsidRPr="00AE5AB5">
              <w:rPr>
                <w:rFonts w:ascii="Arial" w:hAnsi="Arial"/>
                <w:b/>
                <w:bCs/>
                <w:color w:val="000000"/>
                <w:szCs w:val="24"/>
              </w:rPr>
              <w:t xml:space="preserve"> </w:t>
            </w:r>
            <w:r w:rsidRPr="00AE5AB5">
              <w:rPr>
                <w:rFonts w:ascii="Arial" w:hAnsi="Arial"/>
                <w:color w:val="000000"/>
                <w:szCs w:val="24"/>
              </w:rPr>
              <w:t xml:space="preserve">soubor stanovišť s podobnou potenciální přirozenou vegetací a s velmi podobným vývojovým cyklem přírodního lesa závěrečného typu; je to trvalá vyšetřovací a plánovací jednotka. Konstruuje se pomocí agregace příbuzných typologických jednotek. </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ÚHÚL</w:t>
            </w:r>
          </w:p>
        </w:tc>
        <w:tc>
          <w:tcPr>
            <w:tcW w:w="6729" w:type="dxa"/>
            <w:tcBorders>
              <w:top w:val="nil"/>
              <w:left w:val="nil"/>
              <w:bottom w:val="single" w:sz="4" w:space="0" w:color="auto"/>
              <w:right w:val="single" w:sz="4" w:space="0" w:color="auto"/>
            </w:tcBorders>
            <w:noWrap/>
            <w:vAlign w:val="center"/>
          </w:tcPr>
          <w:p w:rsidR="00AE5AB5" w:rsidRPr="00AE5AB5" w:rsidRDefault="00AE5AB5" w:rsidP="00AE5AB5">
            <w:pPr>
              <w:spacing w:line="240" w:lineRule="auto"/>
              <w:jc w:val="left"/>
              <w:rPr>
                <w:rFonts w:ascii="Arial" w:hAnsi="Arial"/>
                <w:szCs w:val="24"/>
              </w:rPr>
            </w:pPr>
            <w:r w:rsidRPr="00AE5AB5">
              <w:rPr>
                <w:rFonts w:ascii="Arial" w:hAnsi="Arial"/>
                <w:szCs w:val="24"/>
              </w:rPr>
              <w:t>Ústav pro hospodářskou úpravu lesů</w:t>
            </w:r>
          </w:p>
        </w:tc>
      </w:tr>
      <w:tr w:rsidR="00AE5AB5" w:rsidRPr="00AE5AB5" w:rsidTr="00AE5AB5">
        <w:trPr>
          <w:trHeight w:val="315"/>
          <w:jc w:val="center"/>
        </w:trPr>
        <w:tc>
          <w:tcPr>
            <w:tcW w:w="2500" w:type="dxa"/>
            <w:tcBorders>
              <w:top w:val="nil"/>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Územní pracoviště (ÚP)</w:t>
            </w:r>
          </w:p>
        </w:tc>
        <w:tc>
          <w:tcPr>
            <w:tcW w:w="6729" w:type="dxa"/>
            <w:tcBorders>
              <w:top w:val="nil"/>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Organizační útvar v odboru 24 postavený na úroveň oddělení.</w:t>
            </w:r>
          </w:p>
        </w:tc>
      </w:tr>
      <w:tr w:rsidR="00AE5AB5" w:rsidRPr="00AE5AB5" w:rsidTr="00AE5AB5">
        <w:trPr>
          <w:trHeight w:val="315"/>
          <w:jc w:val="center"/>
        </w:trPr>
        <w:tc>
          <w:tcPr>
            <w:tcW w:w="2500" w:type="dxa"/>
            <w:tcBorders>
              <w:top w:val="single" w:sz="4" w:space="0" w:color="auto"/>
              <w:left w:val="single" w:sz="4" w:space="0" w:color="auto"/>
              <w:bottom w:val="single" w:sz="4" w:space="0" w:color="auto"/>
              <w:right w:val="single" w:sz="4" w:space="0" w:color="auto"/>
            </w:tcBorders>
            <w:vAlign w:val="center"/>
          </w:tcPr>
          <w:p w:rsidR="00AE5AB5" w:rsidRPr="00AE5AB5" w:rsidRDefault="00AE5AB5" w:rsidP="00AE5AB5">
            <w:pPr>
              <w:spacing w:line="240" w:lineRule="auto"/>
              <w:jc w:val="left"/>
              <w:rPr>
                <w:rFonts w:ascii="Arial" w:hAnsi="Arial"/>
                <w:b/>
                <w:bCs/>
                <w:color w:val="000000"/>
                <w:szCs w:val="24"/>
              </w:rPr>
            </w:pPr>
            <w:r w:rsidRPr="00AE5AB5">
              <w:rPr>
                <w:rFonts w:ascii="Arial" w:hAnsi="Arial"/>
                <w:b/>
                <w:bCs/>
                <w:color w:val="000000"/>
                <w:szCs w:val="24"/>
              </w:rPr>
              <w:t>Životaschopné zmlazení</w:t>
            </w:r>
          </w:p>
        </w:tc>
        <w:tc>
          <w:tcPr>
            <w:tcW w:w="6729" w:type="dxa"/>
            <w:tcBorders>
              <w:top w:val="single" w:sz="4" w:space="0" w:color="auto"/>
              <w:left w:val="nil"/>
              <w:bottom w:val="single" w:sz="4" w:space="0" w:color="auto"/>
              <w:right w:val="single" w:sz="4" w:space="0" w:color="auto"/>
            </w:tcBorders>
            <w:vAlign w:val="center"/>
          </w:tcPr>
          <w:p w:rsidR="00AE5AB5" w:rsidRPr="00AE5AB5" w:rsidRDefault="00AE5AB5" w:rsidP="00AE5AB5">
            <w:pPr>
              <w:spacing w:line="240" w:lineRule="auto"/>
              <w:rPr>
                <w:rFonts w:ascii="Arial" w:hAnsi="Arial"/>
                <w:color w:val="000000"/>
                <w:szCs w:val="24"/>
              </w:rPr>
            </w:pPr>
            <w:r w:rsidRPr="00AE5AB5">
              <w:rPr>
                <w:rFonts w:ascii="Arial" w:hAnsi="Arial"/>
                <w:color w:val="000000"/>
                <w:szCs w:val="24"/>
              </w:rPr>
              <w:t>Obnova nad 0,1m, která vykazuje trvalé přírůsty.</w:t>
            </w:r>
          </w:p>
        </w:tc>
      </w:tr>
    </w:tbl>
    <w:p w:rsidR="00AE5AB5" w:rsidRPr="00AE5AB5" w:rsidRDefault="00AE5AB5" w:rsidP="00AE5AB5">
      <w:pPr>
        <w:spacing w:after="200"/>
        <w:rPr>
          <w:rFonts w:ascii="Arial" w:hAnsi="Arial"/>
          <w:szCs w:val="24"/>
          <w:lang w:eastAsia="en-US"/>
        </w:rPr>
      </w:pPr>
    </w:p>
    <w:p w:rsidR="00AE5AB5" w:rsidRPr="00616081" w:rsidRDefault="00616081" w:rsidP="00616081">
      <w:pPr>
        <w:pStyle w:val="Nadpis1"/>
        <w:numPr>
          <w:ilvl w:val="0"/>
          <w:numId w:val="0"/>
        </w:numPr>
        <w:ind w:left="357" w:hanging="357"/>
        <w:rPr>
          <w:rFonts w:ascii="Arial" w:hAnsi="Arial"/>
          <w:lang w:eastAsia="ar-SA"/>
        </w:rPr>
      </w:pPr>
      <w:bookmarkStart w:id="11" w:name="_Toc469469534"/>
      <w:bookmarkStart w:id="12" w:name="_Toc523226673"/>
      <w:r w:rsidRPr="00616081">
        <w:rPr>
          <w:rFonts w:ascii="Arial" w:hAnsi="Arial"/>
          <w:lang w:eastAsia="ar-SA"/>
        </w:rPr>
        <w:lastRenderedPageBreak/>
        <w:t xml:space="preserve">4. </w:t>
      </w:r>
      <w:r w:rsidR="00AE5AB5" w:rsidRPr="00616081">
        <w:rPr>
          <w:rFonts w:ascii="Arial" w:hAnsi="Arial"/>
          <w:lang w:eastAsia="ar-SA"/>
        </w:rPr>
        <w:t>Související dokumentace</w:t>
      </w:r>
      <w:bookmarkEnd w:id="11"/>
      <w:bookmarkEnd w:id="12"/>
    </w:p>
    <w:p w:rsidR="00AE5AB5" w:rsidRPr="00AE5AB5" w:rsidRDefault="00616081" w:rsidP="00616081">
      <w:pPr>
        <w:keepNext/>
        <w:keepLines/>
        <w:tabs>
          <w:tab w:val="num" w:pos="862"/>
        </w:tabs>
        <w:suppressAutoHyphens/>
        <w:spacing w:before="200" w:after="60"/>
        <w:outlineLvl w:val="1"/>
        <w:rPr>
          <w:rFonts w:ascii="Arial" w:hAnsi="Arial"/>
          <w:b/>
          <w:bCs/>
          <w:sz w:val="26"/>
          <w:szCs w:val="26"/>
          <w:lang w:eastAsia="ar-SA"/>
        </w:rPr>
      </w:pPr>
      <w:bookmarkStart w:id="13" w:name="__RefHeading__6206_1239267630"/>
      <w:bookmarkStart w:id="14" w:name="_Toc469469535"/>
      <w:bookmarkStart w:id="15" w:name="_Toc523226674"/>
      <w:bookmarkEnd w:id="13"/>
      <w:r>
        <w:rPr>
          <w:rFonts w:ascii="Arial" w:hAnsi="Arial"/>
          <w:b/>
          <w:bCs/>
          <w:sz w:val="26"/>
          <w:szCs w:val="26"/>
          <w:lang w:eastAsia="ar-SA"/>
        </w:rPr>
        <w:t>4.1</w:t>
      </w:r>
      <w:r w:rsidR="00B65CB3">
        <w:rPr>
          <w:rFonts w:ascii="Arial" w:hAnsi="Arial"/>
          <w:b/>
          <w:bCs/>
          <w:sz w:val="26"/>
          <w:szCs w:val="26"/>
          <w:lang w:eastAsia="ar-SA"/>
        </w:rPr>
        <w:t>.</w:t>
      </w:r>
      <w:r>
        <w:rPr>
          <w:rFonts w:ascii="Arial" w:hAnsi="Arial"/>
          <w:b/>
          <w:bCs/>
          <w:sz w:val="26"/>
          <w:szCs w:val="26"/>
          <w:lang w:eastAsia="ar-SA"/>
        </w:rPr>
        <w:t xml:space="preserve"> </w:t>
      </w:r>
      <w:r w:rsidR="00AE5AB5" w:rsidRPr="00AE5AB5">
        <w:rPr>
          <w:rFonts w:ascii="Arial" w:hAnsi="Arial"/>
          <w:b/>
          <w:bCs/>
          <w:sz w:val="26"/>
          <w:szCs w:val="26"/>
          <w:lang w:eastAsia="ar-SA"/>
        </w:rPr>
        <w:t>Právní předpisy a další závazné vnější dokumenty</w:t>
      </w:r>
      <w:bookmarkEnd w:id="14"/>
      <w:bookmarkEnd w:id="15"/>
    </w:p>
    <w:p w:rsidR="00AE5AB5" w:rsidRPr="00AE5AB5" w:rsidRDefault="00AE5AB5" w:rsidP="00AE5AB5">
      <w:pPr>
        <w:pStyle w:val="Bezmezer"/>
        <w:rPr>
          <w:rFonts w:ascii="Arial" w:hAnsi="Arial"/>
          <w:lang w:eastAsia="en-US"/>
        </w:rPr>
      </w:pPr>
      <w:r w:rsidRPr="00AE5AB5">
        <w:rPr>
          <w:rFonts w:ascii="Arial" w:hAnsi="Arial"/>
          <w:lang w:eastAsia="en-US"/>
        </w:rPr>
        <w:t xml:space="preserve">Zákon č. 114/1992 Sb., </w:t>
      </w:r>
      <w:r w:rsidRPr="00AE5AB5">
        <w:rPr>
          <w:rFonts w:ascii="Arial" w:hAnsi="Arial"/>
          <w:b/>
          <w:bCs/>
          <w:lang w:eastAsia="en-US"/>
        </w:rPr>
        <w:t xml:space="preserve">o ochraně přírody a krajiny, </w:t>
      </w:r>
      <w:r w:rsidRPr="00AE5AB5">
        <w:rPr>
          <w:rFonts w:ascii="Arial" w:hAnsi="Arial"/>
          <w:lang w:eastAsia="en-US"/>
        </w:rPr>
        <w:t>v platném znění</w:t>
      </w:r>
    </w:p>
    <w:p w:rsidR="00AE5AB5" w:rsidRPr="00AE5AB5" w:rsidRDefault="00AE5AB5" w:rsidP="00AE5AB5">
      <w:pPr>
        <w:pStyle w:val="Bezmezer"/>
        <w:rPr>
          <w:rFonts w:ascii="Arial" w:hAnsi="Arial"/>
          <w:lang w:eastAsia="en-US"/>
        </w:rPr>
      </w:pPr>
      <w:r w:rsidRPr="00AE5AB5">
        <w:rPr>
          <w:rFonts w:ascii="Arial" w:hAnsi="Arial"/>
          <w:lang w:eastAsia="en-US"/>
        </w:rPr>
        <w:t xml:space="preserve">Zákon č. 134/2016 Sb., </w:t>
      </w:r>
      <w:r w:rsidRPr="00AE5AB5">
        <w:rPr>
          <w:rFonts w:ascii="Arial" w:hAnsi="Arial"/>
          <w:b/>
          <w:lang w:eastAsia="en-US"/>
        </w:rPr>
        <w:t>o zadávání veřejných zakázek</w:t>
      </w:r>
    </w:p>
    <w:p w:rsidR="00AE5AB5" w:rsidRPr="00AE5AB5" w:rsidRDefault="00AE5AB5" w:rsidP="00AE5AB5">
      <w:pPr>
        <w:pStyle w:val="Bezmezer"/>
        <w:rPr>
          <w:rFonts w:ascii="Arial" w:hAnsi="Arial"/>
          <w:lang w:eastAsia="en-US"/>
        </w:rPr>
      </w:pPr>
      <w:r w:rsidRPr="00AE5AB5">
        <w:rPr>
          <w:rFonts w:ascii="Arial" w:hAnsi="Arial"/>
          <w:lang w:eastAsia="en-US"/>
        </w:rPr>
        <w:t xml:space="preserve">Zákon č.149/2003 Sb., </w:t>
      </w:r>
      <w:r w:rsidRPr="00AE5AB5">
        <w:rPr>
          <w:rFonts w:ascii="Arial" w:hAnsi="Arial"/>
          <w:b/>
          <w:lang w:eastAsia="en-US"/>
        </w:rPr>
        <w:t>o uvádění do oběhu reprodukčního materiálu lesních dřevin</w:t>
      </w:r>
      <w:r w:rsidRPr="00AE5AB5">
        <w:rPr>
          <w:rFonts w:ascii="Arial" w:hAnsi="Arial"/>
          <w:lang w:eastAsia="en-US"/>
        </w:rPr>
        <w:t xml:space="preserve"> lesnicky významných druhů a umělých kříženců, určeného k obnově lesa a k zalesňování, a o změně některých souvisejících zákonů (zákon o obchodu s reprodukčním materiálem lesních dřevin)</w:t>
      </w:r>
    </w:p>
    <w:p w:rsidR="00AE5AB5" w:rsidRPr="00AE5AB5" w:rsidRDefault="00AE5AB5" w:rsidP="00AE5AB5">
      <w:pPr>
        <w:pStyle w:val="Bezmezer"/>
        <w:rPr>
          <w:rFonts w:ascii="Arial" w:hAnsi="Arial"/>
          <w:lang w:eastAsia="en-US"/>
        </w:rPr>
      </w:pPr>
      <w:r w:rsidRPr="00AE5AB5">
        <w:rPr>
          <w:rFonts w:ascii="Arial" w:hAnsi="Arial"/>
          <w:lang w:eastAsia="en-US"/>
        </w:rPr>
        <w:t xml:space="preserve">Zákon č. 289/1995 Sb., </w:t>
      </w:r>
      <w:r w:rsidRPr="00AE5AB5">
        <w:rPr>
          <w:rFonts w:ascii="Arial" w:hAnsi="Arial"/>
          <w:b/>
          <w:bCs/>
          <w:lang w:eastAsia="en-US"/>
        </w:rPr>
        <w:t>o lesích</w:t>
      </w:r>
      <w:r w:rsidRPr="00AE5AB5">
        <w:rPr>
          <w:rFonts w:ascii="Arial" w:hAnsi="Arial"/>
          <w:lang w:eastAsia="en-US"/>
        </w:rPr>
        <w:t xml:space="preserve"> a o změně a doplnění některých zákonů (lesní zákon) v platném znění, představuje rámec standardního hospodaření v lesích, stanoví podmínky, za nichž lze udělit výjimky ze zákonem stanovených limitů, zejména pak výjimky pro hospodaření v lesích zvláštního určení, do kterých jsou zařazeny lesy v národních parcích. </w:t>
      </w:r>
    </w:p>
    <w:p w:rsidR="00AE5AB5" w:rsidRPr="00AE5AB5" w:rsidRDefault="00AE5AB5" w:rsidP="00AE5AB5">
      <w:pPr>
        <w:pStyle w:val="Bezmezer"/>
        <w:rPr>
          <w:rFonts w:ascii="Arial" w:hAnsi="Arial"/>
          <w:b/>
          <w:bCs/>
          <w:lang w:eastAsia="en-US"/>
        </w:rPr>
      </w:pPr>
      <w:r w:rsidRPr="00AE5AB5">
        <w:rPr>
          <w:rFonts w:ascii="Arial" w:hAnsi="Arial"/>
          <w:lang w:eastAsia="en-US"/>
        </w:rPr>
        <w:t xml:space="preserve">Vyhláška č. 84/1996 Sb., Vyhláška Ministerstva zemědělství </w:t>
      </w:r>
      <w:r w:rsidRPr="00AE5AB5">
        <w:rPr>
          <w:rFonts w:ascii="Arial" w:hAnsi="Arial"/>
          <w:b/>
          <w:bCs/>
          <w:lang w:eastAsia="en-US"/>
        </w:rPr>
        <w:t>o lesním hospodářském plánování.</w:t>
      </w:r>
    </w:p>
    <w:p w:rsidR="00AE5AB5" w:rsidRPr="00AE5AB5" w:rsidRDefault="00AE5AB5" w:rsidP="00AE5AB5">
      <w:pPr>
        <w:pStyle w:val="Bezmezer"/>
        <w:rPr>
          <w:rFonts w:ascii="Arial" w:hAnsi="Arial"/>
          <w:lang w:eastAsia="en-US"/>
        </w:rPr>
      </w:pPr>
      <w:r w:rsidRPr="00AE5AB5">
        <w:rPr>
          <w:rFonts w:ascii="Arial" w:hAnsi="Arial"/>
          <w:b/>
          <w:bCs/>
          <w:lang w:eastAsia="en-US"/>
        </w:rPr>
        <w:t xml:space="preserve">Rozhodnutí MŽP </w:t>
      </w:r>
      <w:proofErr w:type="gramStart"/>
      <w:r w:rsidRPr="00AE5AB5">
        <w:rPr>
          <w:rFonts w:ascii="Arial" w:hAnsi="Arial"/>
          <w:b/>
          <w:bCs/>
          <w:lang w:eastAsia="en-US"/>
        </w:rPr>
        <w:t>č.j.</w:t>
      </w:r>
      <w:proofErr w:type="gramEnd"/>
      <w:r w:rsidRPr="00AE5AB5">
        <w:rPr>
          <w:rFonts w:ascii="Arial" w:hAnsi="Arial"/>
          <w:b/>
          <w:bCs/>
          <w:lang w:eastAsia="en-US"/>
        </w:rPr>
        <w:t xml:space="preserve"> 80447/ENV/07/3823/620/07</w:t>
      </w:r>
      <w:r w:rsidRPr="00AE5AB5">
        <w:rPr>
          <w:rFonts w:ascii="Arial" w:hAnsi="Arial"/>
          <w:lang w:eastAsia="en-US"/>
        </w:rPr>
        <w:t xml:space="preserve"> ze dne 30. ledna 2008, ve věci stanovení opatření ve prospěch účelového hospodaření v lesích na území NP Šumava, jímž se prodlužuje lhůta pro zalesnění vzniklé holiny a lhůta pro zajištění lesního porostu na holině a minimální počty sadebního materiálu (dále jen Rozhodnutí 80447).</w:t>
      </w:r>
    </w:p>
    <w:p w:rsidR="00AE5AB5" w:rsidRPr="00AE5AB5" w:rsidRDefault="00AE5AB5" w:rsidP="00AE5AB5">
      <w:pPr>
        <w:pStyle w:val="Bezmezer"/>
        <w:rPr>
          <w:rFonts w:ascii="Arial" w:hAnsi="Arial"/>
          <w:bCs/>
          <w:lang w:eastAsia="en-US"/>
        </w:rPr>
      </w:pPr>
      <w:r w:rsidRPr="00AE5AB5">
        <w:rPr>
          <w:rFonts w:ascii="Arial" w:hAnsi="Arial"/>
          <w:b/>
          <w:bCs/>
          <w:lang w:eastAsia="en-US"/>
        </w:rPr>
        <w:t>OPRL-LO13-Šumava</w:t>
      </w:r>
    </w:p>
    <w:p w:rsidR="00AE5AB5" w:rsidRPr="00AE5AB5" w:rsidRDefault="00AE5AB5" w:rsidP="00AE5AB5">
      <w:pPr>
        <w:pStyle w:val="Bezmezer"/>
        <w:rPr>
          <w:rFonts w:ascii="Arial" w:hAnsi="Arial"/>
          <w:bCs/>
          <w:color w:val="000000"/>
          <w:szCs w:val="32"/>
          <w:lang w:eastAsia="en-US"/>
        </w:rPr>
      </w:pPr>
      <w:r w:rsidRPr="00AE5AB5">
        <w:rPr>
          <w:rFonts w:ascii="Arial" w:hAnsi="Arial"/>
          <w:b/>
          <w:lang w:eastAsia="en-US"/>
        </w:rPr>
        <w:t>K. Matějka:</w:t>
      </w:r>
      <w:r w:rsidRPr="00AE5AB5">
        <w:rPr>
          <w:rFonts w:ascii="Arial" w:hAnsi="Arial"/>
          <w:lang w:eastAsia="en-US"/>
        </w:rPr>
        <w:t xml:space="preserve"> </w:t>
      </w:r>
      <w:r w:rsidRPr="00AE5AB5">
        <w:rPr>
          <w:rFonts w:ascii="Arial" w:hAnsi="Arial"/>
          <w:b/>
          <w:bCs/>
          <w:color w:val="000000"/>
          <w:szCs w:val="32"/>
          <w:lang w:eastAsia="en-US"/>
        </w:rPr>
        <w:t xml:space="preserve"> </w:t>
      </w:r>
      <w:r w:rsidRPr="00AE5AB5">
        <w:rPr>
          <w:rFonts w:ascii="Arial" w:hAnsi="Arial"/>
          <w:bCs/>
          <w:color w:val="000000"/>
          <w:szCs w:val="32"/>
          <w:lang w:eastAsia="en-US"/>
        </w:rPr>
        <w:t>Lesní vegetační stupně s převahou smrku v ČR (2014)</w:t>
      </w:r>
    </w:p>
    <w:p w:rsidR="00AE5AB5" w:rsidRPr="00AE5AB5" w:rsidRDefault="00AE5AB5" w:rsidP="00AE5AB5">
      <w:pPr>
        <w:pStyle w:val="Bezmezer"/>
        <w:rPr>
          <w:rFonts w:ascii="Arial" w:hAnsi="Arial"/>
          <w:lang w:eastAsia="en-US"/>
        </w:rPr>
      </w:pPr>
      <w:r w:rsidRPr="00AE5AB5">
        <w:rPr>
          <w:rFonts w:ascii="Arial" w:hAnsi="Arial"/>
          <w:b/>
          <w:bCs/>
          <w:lang w:eastAsia="en-US"/>
        </w:rPr>
        <w:t xml:space="preserve">MŽP </w:t>
      </w:r>
      <w:proofErr w:type="spellStart"/>
      <w:r w:rsidRPr="00AE5AB5">
        <w:rPr>
          <w:rFonts w:ascii="Arial" w:hAnsi="Arial"/>
          <w:b/>
          <w:bCs/>
          <w:lang w:eastAsia="en-US"/>
        </w:rPr>
        <w:t>VaV</w:t>
      </w:r>
      <w:proofErr w:type="spellEnd"/>
      <w:r w:rsidRPr="00AE5AB5">
        <w:rPr>
          <w:rFonts w:ascii="Arial" w:hAnsi="Arial"/>
          <w:b/>
          <w:bCs/>
          <w:lang w:eastAsia="en-US"/>
        </w:rPr>
        <w:t xml:space="preserve">/620/4/00., </w:t>
      </w:r>
      <w:r w:rsidRPr="00AE5AB5">
        <w:rPr>
          <w:rFonts w:ascii="Arial" w:hAnsi="Arial"/>
          <w:lang w:eastAsia="en-US"/>
        </w:rPr>
        <w:t xml:space="preserve">Metodika hospodářské úpravy nepasečných hospodářských lesů. </w:t>
      </w:r>
    </w:p>
    <w:p w:rsidR="00AE5AB5" w:rsidRPr="001A3DB7" w:rsidRDefault="00AE5AB5" w:rsidP="001A3DB7">
      <w:pPr>
        <w:pStyle w:val="Bezmezer"/>
        <w:rPr>
          <w:rFonts w:ascii="Arial" w:hAnsi="Arial"/>
          <w:lang w:eastAsia="en-US"/>
        </w:rPr>
      </w:pPr>
      <w:proofErr w:type="spellStart"/>
      <w:r w:rsidRPr="00AE5AB5">
        <w:rPr>
          <w:rFonts w:ascii="Arial" w:hAnsi="Arial"/>
          <w:b/>
          <w:bCs/>
          <w:lang w:eastAsia="en-US"/>
        </w:rPr>
        <w:t>VaV</w:t>
      </w:r>
      <w:proofErr w:type="spellEnd"/>
      <w:r w:rsidRPr="00AE5AB5">
        <w:rPr>
          <w:rFonts w:ascii="Arial" w:hAnsi="Arial"/>
          <w:b/>
          <w:bCs/>
          <w:lang w:eastAsia="en-US"/>
        </w:rPr>
        <w:t xml:space="preserve"> SP/2d3/17/08.,</w:t>
      </w:r>
      <w:r w:rsidRPr="00AE5AB5">
        <w:rPr>
          <w:rFonts w:ascii="Arial" w:hAnsi="Arial"/>
          <w:lang w:eastAsia="en-US"/>
        </w:rPr>
        <w:t xml:space="preserve"> Metodika hospodářské úpravy </w:t>
      </w:r>
      <w:r w:rsidR="001A3DB7">
        <w:rPr>
          <w:rFonts w:ascii="Arial" w:hAnsi="Arial"/>
          <w:lang w:eastAsia="en-US"/>
        </w:rPr>
        <w:t>nepasečných hospodářských lesů.</w:t>
      </w:r>
    </w:p>
    <w:p w:rsidR="00AE5AB5" w:rsidRPr="00AE5AB5" w:rsidRDefault="00616081" w:rsidP="001A3DB7">
      <w:pPr>
        <w:keepNext/>
        <w:keepLines/>
        <w:suppressAutoHyphens/>
        <w:spacing w:before="200" w:after="60"/>
        <w:outlineLvl w:val="1"/>
        <w:rPr>
          <w:rFonts w:ascii="Arial" w:hAnsi="Arial"/>
          <w:b/>
          <w:bCs/>
          <w:sz w:val="26"/>
          <w:szCs w:val="26"/>
          <w:lang w:eastAsia="ar-SA"/>
        </w:rPr>
      </w:pPr>
      <w:bookmarkStart w:id="16" w:name="_Toc469469536"/>
      <w:r>
        <w:rPr>
          <w:rFonts w:ascii="Arial" w:hAnsi="Arial"/>
          <w:b/>
          <w:bCs/>
          <w:sz w:val="26"/>
          <w:szCs w:val="26"/>
          <w:lang w:eastAsia="ar-SA"/>
        </w:rPr>
        <w:t xml:space="preserve"> </w:t>
      </w:r>
      <w:bookmarkStart w:id="17" w:name="_Toc523226675"/>
      <w:r>
        <w:rPr>
          <w:rFonts w:ascii="Arial" w:hAnsi="Arial"/>
          <w:b/>
          <w:bCs/>
          <w:sz w:val="26"/>
          <w:szCs w:val="26"/>
          <w:lang w:eastAsia="ar-SA"/>
        </w:rPr>
        <w:t>4.2</w:t>
      </w:r>
      <w:r w:rsidR="00B65CB3">
        <w:rPr>
          <w:rFonts w:ascii="Arial" w:hAnsi="Arial"/>
          <w:b/>
          <w:bCs/>
          <w:sz w:val="26"/>
          <w:szCs w:val="26"/>
          <w:lang w:eastAsia="ar-SA"/>
        </w:rPr>
        <w:t>.</w:t>
      </w:r>
      <w:r>
        <w:rPr>
          <w:rFonts w:ascii="Arial" w:hAnsi="Arial"/>
          <w:b/>
          <w:bCs/>
          <w:sz w:val="26"/>
          <w:szCs w:val="26"/>
          <w:lang w:eastAsia="ar-SA"/>
        </w:rPr>
        <w:t xml:space="preserve"> </w:t>
      </w:r>
      <w:r w:rsidR="00AE5AB5" w:rsidRPr="00AE5AB5">
        <w:rPr>
          <w:rFonts w:ascii="Arial" w:hAnsi="Arial"/>
          <w:b/>
          <w:bCs/>
          <w:sz w:val="26"/>
          <w:szCs w:val="26"/>
          <w:lang w:eastAsia="ar-SA"/>
        </w:rPr>
        <w:t>Vnitřní předpisy Správy NP a Šumava</w:t>
      </w:r>
      <w:bookmarkEnd w:id="16"/>
      <w:bookmarkEnd w:id="17"/>
      <w:r w:rsidR="00AE5AB5" w:rsidRPr="00AE5AB5">
        <w:rPr>
          <w:rFonts w:ascii="Arial" w:hAnsi="Arial"/>
          <w:b/>
          <w:bCs/>
          <w:sz w:val="26"/>
          <w:szCs w:val="26"/>
          <w:lang w:eastAsia="ar-SA"/>
        </w:rPr>
        <w:t xml:space="preserve"> </w:t>
      </w:r>
    </w:p>
    <w:p w:rsidR="00AE5AB5" w:rsidRDefault="00AE5AB5" w:rsidP="001A3DB7">
      <w:pPr>
        <w:pStyle w:val="Bezmezer"/>
        <w:rPr>
          <w:rFonts w:ascii="Arial" w:hAnsi="Arial"/>
          <w:szCs w:val="24"/>
          <w:lang w:eastAsia="en-US"/>
        </w:rPr>
      </w:pPr>
      <w:r w:rsidRPr="001A3DB7">
        <w:rPr>
          <w:rFonts w:ascii="Arial" w:hAnsi="Arial"/>
          <w:szCs w:val="24"/>
          <w:lang w:eastAsia="en-US"/>
        </w:rPr>
        <w:t>Aktuální příkaz ředitele o způsobu péče o ekos</w:t>
      </w:r>
      <w:r w:rsidR="001A3DB7" w:rsidRPr="001A3DB7">
        <w:rPr>
          <w:rFonts w:ascii="Arial" w:hAnsi="Arial"/>
          <w:szCs w:val="24"/>
          <w:lang w:eastAsia="en-US"/>
        </w:rPr>
        <w:t xml:space="preserve">ystémy NPŠ v dílčích plochách a </w:t>
      </w:r>
      <w:r w:rsidRPr="001A3DB7">
        <w:rPr>
          <w:rFonts w:ascii="Arial" w:hAnsi="Arial"/>
          <w:szCs w:val="24"/>
          <w:lang w:eastAsia="en-US"/>
        </w:rPr>
        <w:t>platné vymezení zonace pro NP Šumava</w:t>
      </w:r>
    </w:p>
    <w:p w:rsidR="00F66966" w:rsidRDefault="00F66966" w:rsidP="001A3DB7">
      <w:pPr>
        <w:keepNext/>
        <w:keepLines/>
        <w:suppressAutoHyphens/>
        <w:overflowPunct w:val="0"/>
        <w:autoSpaceDE w:val="0"/>
        <w:autoSpaceDN w:val="0"/>
        <w:adjustRightInd w:val="0"/>
        <w:spacing w:before="200" w:after="200"/>
        <w:outlineLvl w:val="1"/>
        <w:rPr>
          <w:rFonts w:ascii="Arial" w:hAnsi="Arial"/>
          <w:b/>
          <w:bCs/>
          <w:sz w:val="26"/>
          <w:szCs w:val="26"/>
          <w:lang w:eastAsia="ar-SA"/>
        </w:rPr>
      </w:pPr>
      <w:bookmarkStart w:id="18" w:name="_Toc523226676"/>
      <w:proofErr w:type="gramStart"/>
      <w:r w:rsidRPr="00F66966">
        <w:rPr>
          <w:rFonts w:ascii="Arial" w:hAnsi="Arial"/>
          <w:b/>
          <w:bCs/>
          <w:sz w:val="26"/>
          <w:szCs w:val="26"/>
          <w:lang w:eastAsia="ar-SA"/>
        </w:rPr>
        <w:t>4.3</w:t>
      </w:r>
      <w:proofErr w:type="gramEnd"/>
      <w:r w:rsidRPr="00F66966">
        <w:rPr>
          <w:rFonts w:ascii="Arial" w:hAnsi="Arial"/>
          <w:b/>
          <w:bCs/>
          <w:sz w:val="26"/>
          <w:szCs w:val="26"/>
          <w:lang w:eastAsia="ar-SA"/>
        </w:rPr>
        <w:t>.</w:t>
      </w:r>
      <w:r w:rsidRPr="00F66966">
        <w:rPr>
          <w:rFonts w:ascii="Arial" w:hAnsi="Arial"/>
          <w:b/>
          <w:bCs/>
          <w:sz w:val="26"/>
          <w:szCs w:val="26"/>
          <w:lang w:eastAsia="ar-SA"/>
        </w:rPr>
        <w:tab/>
        <w:t>Šablony a formuláře</w:t>
      </w:r>
      <w:bookmarkEnd w:id="18"/>
    </w:p>
    <w:p w:rsidR="0079407E" w:rsidRPr="0079407E" w:rsidRDefault="0079407E" w:rsidP="0079407E">
      <w:pPr>
        <w:rPr>
          <w:lang w:eastAsia="ar-SA"/>
        </w:rPr>
      </w:pPr>
      <w:r>
        <w:rPr>
          <w:lang w:eastAsia="ar-SA"/>
        </w:rPr>
        <w:t>Nemá.</w:t>
      </w:r>
    </w:p>
    <w:p w:rsidR="00AE5AB5" w:rsidRPr="00616081" w:rsidRDefault="00616081" w:rsidP="001A3DB7">
      <w:pPr>
        <w:keepNext/>
        <w:keepLines/>
        <w:suppressAutoHyphens/>
        <w:overflowPunct w:val="0"/>
        <w:autoSpaceDE w:val="0"/>
        <w:autoSpaceDN w:val="0"/>
        <w:adjustRightInd w:val="0"/>
        <w:spacing w:before="200" w:after="200"/>
        <w:outlineLvl w:val="1"/>
        <w:rPr>
          <w:rFonts w:ascii="Arial" w:hAnsi="Arial"/>
          <w:b/>
          <w:bCs/>
          <w:sz w:val="26"/>
          <w:szCs w:val="26"/>
          <w:lang w:eastAsia="ar-SA"/>
        </w:rPr>
      </w:pPr>
      <w:bookmarkStart w:id="19" w:name="_Toc523226677"/>
      <w:r w:rsidRPr="00616081">
        <w:rPr>
          <w:rFonts w:ascii="Arial" w:hAnsi="Arial"/>
          <w:b/>
          <w:bCs/>
          <w:sz w:val="26"/>
          <w:szCs w:val="26"/>
          <w:lang w:eastAsia="ar-SA"/>
        </w:rPr>
        <w:t>4</w:t>
      </w:r>
      <w:r w:rsidR="001A3DB7" w:rsidRPr="00616081">
        <w:rPr>
          <w:rFonts w:ascii="Arial" w:hAnsi="Arial"/>
          <w:b/>
          <w:bCs/>
          <w:sz w:val="26"/>
          <w:szCs w:val="26"/>
          <w:lang w:eastAsia="ar-SA"/>
        </w:rPr>
        <w:t>.</w:t>
      </w:r>
      <w:r w:rsidR="00F66966">
        <w:rPr>
          <w:rFonts w:ascii="Arial" w:hAnsi="Arial"/>
          <w:b/>
          <w:bCs/>
          <w:sz w:val="26"/>
          <w:szCs w:val="26"/>
          <w:lang w:eastAsia="ar-SA"/>
        </w:rPr>
        <w:t>4</w:t>
      </w:r>
      <w:r w:rsidR="00B65CB3">
        <w:rPr>
          <w:rFonts w:ascii="Arial" w:hAnsi="Arial"/>
          <w:b/>
          <w:bCs/>
          <w:sz w:val="26"/>
          <w:szCs w:val="26"/>
          <w:lang w:eastAsia="ar-SA"/>
        </w:rPr>
        <w:t>.</w:t>
      </w:r>
      <w:r w:rsidR="001A3DB7" w:rsidRPr="00616081">
        <w:rPr>
          <w:rFonts w:ascii="Arial" w:hAnsi="Arial"/>
          <w:b/>
          <w:bCs/>
          <w:sz w:val="26"/>
          <w:szCs w:val="26"/>
          <w:lang w:eastAsia="ar-SA"/>
        </w:rPr>
        <w:t xml:space="preserve"> </w:t>
      </w:r>
      <w:r w:rsidR="00AE5AB5" w:rsidRPr="00616081">
        <w:rPr>
          <w:rFonts w:ascii="Arial" w:hAnsi="Arial"/>
          <w:b/>
          <w:bCs/>
          <w:sz w:val="26"/>
          <w:szCs w:val="26"/>
          <w:lang w:eastAsia="ar-SA"/>
        </w:rPr>
        <w:t>Přílohy</w:t>
      </w:r>
      <w:bookmarkEnd w:id="19"/>
    </w:p>
    <w:p w:rsidR="00AE5AB5" w:rsidRPr="001A3DB7" w:rsidRDefault="00AE5AB5" w:rsidP="001A3DB7">
      <w:pPr>
        <w:pStyle w:val="Bezmezer"/>
        <w:rPr>
          <w:rFonts w:ascii="Arial" w:hAnsi="Arial"/>
        </w:rPr>
      </w:pPr>
      <w:r w:rsidRPr="001A3DB7">
        <w:rPr>
          <w:rFonts w:ascii="Arial" w:hAnsi="Arial"/>
        </w:rPr>
        <w:t xml:space="preserve">Metodika pro zpracování provozní inventarizace lesa v NP Šumava a měření </w:t>
      </w:r>
      <w:proofErr w:type="gramStart"/>
      <w:r w:rsidRPr="001A3DB7">
        <w:rPr>
          <w:rFonts w:ascii="Arial" w:hAnsi="Arial"/>
        </w:rPr>
        <w:t>na</w:t>
      </w:r>
      <w:proofErr w:type="gramEnd"/>
      <w:r w:rsidRPr="001A3DB7">
        <w:rPr>
          <w:rFonts w:ascii="Arial" w:hAnsi="Arial"/>
        </w:rPr>
        <w:t xml:space="preserve"> inventarizačních </w:t>
      </w:r>
      <w:proofErr w:type="gramStart"/>
      <w:r w:rsidRPr="001A3DB7">
        <w:rPr>
          <w:rFonts w:ascii="Arial" w:hAnsi="Arial"/>
        </w:rPr>
        <w:t>plochách</w:t>
      </w:r>
      <w:proofErr w:type="gramEnd"/>
      <w:r w:rsidRPr="001A3DB7">
        <w:rPr>
          <w:rFonts w:ascii="Arial" w:hAnsi="Arial"/>
        </w:rPr>
        <w:t>.</w:t>
      </w:r>
    </w:p>
    <w:p w:rsidR="00AE5AB5" w:rsidRPr="00AE5AB5" w:rsidRDefault="00AE5AB5" w:rsidP="00AE5AB5">
      <w:pPr>
        <w:autoSpaceDE w:val="0"/>
        <w:autoSpaceDN w:val="0"/>
        <w:adjustRightInd w:val="0"/>
        <w:spacing w:line="240" w:lineRule="auto"/>
        <w:jc w:val="left"/>
        <w:rPr>
          <w:rFonts w:ascii="Arial" w:hAnsi="Arial"/>
          <w:bCs/>
          <w:szCs w:val="24"/>
        </w:rPr>
      </w:pPr>
    </w:p>
    <w:p w:rsidR="00AE5AB5" w:rsidRPr="00AE5AB5" w:rsidRDefault="00616081" w:rsidP="00616081">
      <w:pPr>
        <w:keepNext/>
        <w:suppressAutoHyphens/>
        <w:spacing w:before="120" w:after="120"/>
        <w:outlineLvl w:val="0"/>
        <w:rPr>
          <w:rFonts w:ascii="Arial" w:hAnsi="Arial"/>
          <w:b/>
          <w:bCs/>
          <w:kern w:val="1"/>
          <w:sz w:val="28"/>
          <w:szCs w:val="28"/>
          <w:lang w:eastAsia="ar-SA"/>
        </w:rPr>
      </w:pPr>
      <w:bookmarkStart w:id="20" w:name="_Toc523226678"/>
      <w:r>
        <w:rPr>
          <w:rFonts w:ascii="Arial" w:hAnsi="Arial"/>
          <w:b/>
          <w:bCs/>
          <w:kern w:val="1"/>
          <w:sz w:val="28"/>
          <w:szCs w:val="28"/>
          <w:lang w:eastAsia="ar-SA"/>
        </w:rPr>
        <w:t xml:space="preserve">5. </w:t>
      </w:r>
      <w:r w:rsidR="00AE5AB5" w:rsidRPr="00AE5AB5">
        <w:rPr>
          <w:rFonts w:ascii="Arial" w:hAnsi="Arial"/>
          <w:b/>
          <w:bCs/>
          <w:kern w:val="1"/>
          <w:sz w:val="28"/>
          <w:szCs w:val="28"/>
          <w:lang w:eastAsia="ar-SA"/>
        </w:rPr>
        <w:t>Tvorba LHP</w:t>
      </w:r>
      <w:bookmarkEnd w:id="20"/>
    </w:p>
    <w:p w:rsidR="00616081" w:rsidRPr="00AE5AB5" w:rsidRDefault="00AE5AB5" w:rsidP="00AE5AB5">
      <w:pPr>
        <w:spacing w:after="200"/>
        <w:rPr>
          <w:rFonts w:ascii="Arial" w:hAnsi="Arial"/>
          <w:szCs w:val="24"/>
          <w:lang w:eastAsia="en-US"/>
        </w:rPr>
      </w:pPr>
      <w:r w:rsidRPr="00AE5AB5">
        <w:rPr>
          <w:rFonts w:ascii="Arial" w:hAnsi="Arial"/>
          <w:szCs w:val="24"/>
          <w:lang w:eastAsia="en-US"/>
        </w:rPr>
        <w:t xml:space="preserve">LHP se vytváří dle § 24 a s využitím § 36 zákona o lesích., ve znění pozdějších předpisů, vyhlášky </w:t>
      </w:r>
      <w:proofErr w:type="spellStart"/>
      <w:r w:rsidRPr="00AE5AB5">
        <w:rPr>
          <w:rFonts w:ascii="Arial" w:hAnsi="Arial"/>
          <w:szCs w:val="24"/>
          <w:lang w:eastAsia="en-US"/>
        </w:rPr>
        <w:t>MZe</w:t>
      </w:r>
      <w:proofErr w:type="spellEnd"/>
      <w:r w:rsidRPr="00AE5AB5">
        <w:rPr>
          <w:rFonts w:ascii="Arial" w:hAnsi="Arial"/>
          <w:szCs w:val="24"/>
          <w:lang w:eastAsia="en-US"/>
        </w:rPr>
        <w:t xml:space="preserve"> č. 84/1996 Sb., v souladu s platnými vnitřními předpisy Národního parku Šumava a v souladu s Metodikou tvorby LHP na podkladě provozní inventarizace, kterou vydalo MŽP v roce 2004 (upravenou pro NP Šumava). </w:t>
      </w:r>
    </w:p>
    <w:p w:rsidR="00AE5AB5" w:rsidRPr="00AE5AB5" w:rsidRDefault="00616081" w:rsidP="00616081">
      <w:pPr>
        <w:keepNext/>
        <w:keepLines/>
        <w:tabs>
          <w:tab w:val="num" w:pos="862"/>
        </w:tabs>
        <w:suppressAutoHyphens/>
        <w:spacing w:before="200" w:after="60"/>
        <w:outlineLvl w:val="1"/>
        <w:rPr>
          <w:rFonts w:ascii="Arial" w:hAnsi="Arial"/>
          <w:b/>
          <w:bCs/>
          <w:sz w:val="26"/>
          <w:szCs w:val="26"/>
          <w:lang w:eastAsia="ar-SA"/>
        </w:rPr>
      </w:pPr>
      <w:bookmarkStart w:id="21" w:name="_Toc523226679"/>
      <w:r>
        <w:rPr>
          <w:rFonts w:ascii="Arial" w:hAnsi="Arial"/>
          <w:b/>
          <w:bCs/>
          <w:sz w:val="26"/>
          <w:szCs w:val="26"/>
          <w:lang w:eastAsia="ar-SA"/>
        </w:rPr>
        <w:t>5.1</w:t>
      </w:r>
      <w:r w:rsidR="00B65CB3">
        <w:rPr>
          <w:rFonts w:ascii="Arial" w:hAnsi="Arial"/>
          <w:b/>
          <w:bCs/>
          <w:sz w:val="26"/>
          <w:szCs w:val="26"/>
          <w:lang w:eastAsia="ar-SA"/>
        </w:rPr>
        <w:t>.</w:t>
      </w:r>
      <w:r>
        <w:rPr>
          <w:rFonts w:ascii="Arial" w:hAnsi="Arial"/>
          <w:b/>
          <w:bCs/>
          <w:sz w:val="26"/>
          <w:szCs w:val="26"/>
          <w:lang w:eastAsia="ar-SA"/>
        </w:rPr>
        <w:t xml:space="preserve"> </w:t>
      </w:r>
      <w:r w:rsidR="00AE5AB5" w:rsidRPr="00AE5AB5">
        <w:rPr>
          <w:rFonts w:ascii="Arial" w:hAnsi="Arial"/>
          <w:b/>
          <w:bCs/>
          <w:sz w:val="26"/>
          <w:szCs w:val="26"/>
          <w:lang w:eastAsia="ar-SA"/>
        </w:rPr>
        <w:t>Kategorizace lesů</w:t>
      </w:r>
      <w:bookmarkEnd w:id="21"/>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Podle ustanovení § 8 odst. 1. písm. c) zákona o lesích, ve znění pozdějších předpisů, jsou všechny lesy v Národním parku Šumava zařazeny do kategorie lesa zvláštního určení. </w:t>
      </w:r>
    </w:p>
    <w:p w:rsidR="00AE5AB5" w:rsidRPr="00AE5AB5" w:rsidRDefault="00AE5AB5" w:rsidP="00616081">
      <w:pPr>
        <w:spacing w:after="200"/>
        <w:rPr>
          <w:rFonts w:ascii="Arial" w:hAnsi="Arial"/>
          <w:szCs w:val="24"/>
          <w:lang w:eastAsia="en-US"/>
        </w:rPr>
      </w:pPr>
      <w:r w:rsidRPr="00AE5AB5">
        <w:rPr>
          <w:rFonts w:ascii="Arial" w:hAnsi="Arial"/>
          <w:szCs w:val="24"/>
          <w:lang w:eastAsia="en-US"/>
        </w:rPr>
        <w:t>Lesy ochranného charakteru budou zařazeny do CS 01, 02 (tj</w:t>
      </w:r>
      <w:r w:rsidR="00616081">
        <w:rPr>
          <w:rFonts w:ascii="Arial" w:hAnsi="Arial"/>
          <w:szCs w:val="24"/>
          <w:lang w:eastAsia="en-US"/>
        </w:rPr>
        <w:t>. TVL 011, 012, 013, 014, 020).</w:t>
      </w:r>
    </w:p>
    <w:p w:rsidR="00AE5AB5" w:rsidRPr="00AE5AB5" w:rsidRDefault="00616081" w:rsidP="00616081">
      <w:pPr>
        <w:keepNext/>
        <w:keepLines/>
        <w:tabs>
          <w:tab w:val="num" w:pos="862"/>
        </w:tabs>
        <w:suppressAutoHyphens/>
        <w:spacing w:before="200" w:after="60"/>
        <w:outlineLvl w:val="1"/>
        <w:rPr>
          <w:rFonts w:ascii="Arial" w:hAnsi="Arial"/>
          <w:b/>
          <w:bCs/>
          <w:sz w:val="26"/>
          <w:szCs w:val="26"/>
          <w:lang w:eastAsia="ar-SA"/>
        </w:rPr>
      </w:pPr>
      <w:bookmarkStart w:id="22" w:name="_Toc523226680"/>
      <w:r>
        <w:rPr>
          <w:rFonts w:ascii="Arial" w:hAnsi="Arial"/>
          <w:b/>
          <w:bCs/>
          <w:sz w:val="26"/>
          <w:szCs w:val="26"/>
          <w:lang w:eastAsia="ar-SA"/>
        </w:rPr>
        <w:t>5.2</w:t>
      </w:r>
      <w:r w:rsidR="00B65CB3">
        <w:rPr>
          <w:rFonts w:ascii="Arial" w:hAnsi="Arial"/>
          <w:b/>
          <w:bCs/>
          <w:sz w:val="26"/>
          <w:szCs w:val="26"/>
          <w:lang w:eastAsia="ar-SA"/>
        </w:rPr>
        <w:t>.</w:t>
      </w:r>
      <w:r w:rsidR="00AE5AB5" w:rsidRPr="00AE5AB5">
        <w:rPr>
          <w:rFonts w:ascii="Arial" w:hAnsi="Arial"/>
          <w:b/>
          <w:bCs/>
          <w:sz w:val="26"/>
          <w:szCs w:val="26"/>
          <w:lang w:eastAsia="ar-SA"/>
        </w:rPr>
        <w:t xml:space="preserve"> Rozbor hospodaření za uplynulé období</w:t>
      </w:r>
      <w:bookmarkEnd w:id="22"/>
    </w:p>
    <w:p w:rsidR="00AE5AB5" w:rsidRPr="00616081" w:rsidRDefault="00AE5AB5" w:rsidP="00AE5AB5">
      <w:pPr>
        <w:spacing w:after="200"/>
        <w:rPr>
          <w:rFonts w:ascii="Arial" w:hAnsi="Arial"/>
          <w:szCs w:val="24"/>
          <w:lang w:eastAsia="en-US"/>
        </w:rPr>
      </w:pPr>
      <w:r w:rsidRPr="00AE5AB5">
        <w:rPr>
          <w:rFonts w:ascii="Arial" w:hAnsi="Arial"/>
          <w:szCs w:val="24"/>
          <w:lang w:eastAsia="en-US"/>
        </w:rPr>
        <w:t>Rozbor hospodaření je zákonnou povinnou součástí Textové části LHP s údaji za celé uplynulé o</w:t>
      </w:r>
      <w:r w:rsidR="00616081">
        <w:rPr>
          <w:rFonts w:ascii="Arial" w:hAnsi="Arial"/>
          <w:szCs w:val="24"/>
          <w:lang w:eastAsia="en-US"/>
        </w:rPr>
        <w:t>bdobí platnosti posledního LHP.</w:t>
      </w:r>
    </w:p>
    <w:p w:rsidR="00AE5AB5" w:rsidRPr="00AE5AB5" w:rsidRDefault="00616081" w:rsidP="00616081">
      <w:pPr>
        <w:keepNext/>
        <w:keepLines/>
        <w:tabs>
          <w:tab w:val="num" w:pos="862"/>
        </w:tabs>
        <w:suppressAutoHyphens/>
        <w:spacing w:before="200" w:after="60"/>
        <w:outlineLvl w:val="1"/>
        <w:rPr>
          <w:rFonts w:ascii="Arial" w:hAnsi="Arial"/>
          <w:b/>
          <w:bCs/>
          <w:sz w:val="26"/>
          <w:szCs w:val="26"/>
          <w:lang w:eastAsia="ar-SA"/>
        </w:rPr>
      </w:pPr>
      <w:bookmarkStart w:id="23" w:name="_Toc523226681"/>
      <w:r w:rsidRPr="00616081">
        <w:rPr>
          <w:rFonts w:ascii="Arial" w:hAnsi="Arial"/>
          <w:b/>
          <w:sz w:val="26"/>
          <w:szCs w:val="26"/>
          <w:lang w:eastAsia="ar-SA"/>
        </w:rPr>
        <w:t>5.3</w:t>
      </w:r>
      <w:r w:rsidR="00B65CB3">
        <w:rPr>
          <w:rFonts w:ascii="Arial" w:hAnsi="Arial"/>
          <w:b/>
          <w:sz w:val="26"/>
          <w:szCs w:val="26"/>
          <w:lang w:eastAsia="ar-SA"/>
        </w:rPr>
        <w:t>.</w:t>
      </w:r>
      <w:r w:rsidR="00AE5AB5" w:rsidRPr="00AE5AB5">
        <w:rPr>
          <w:rFonts w:ascii="Arial" w:hAnsi="Arial"/>
          <w:sz w:val="26"/>
          <w:szCs w:val="26"/>
          <w:lang w:eastAsia="ar-SA"/>
        </w:rPr>
        <w:t xml:space="preserve"> </w:t>
      </w:r>
      <w:r w:rsidR="00AE5AB5" w:rsidRPr="00AE5AB5">
        <w:rPr>
          <w:rFonts w:ascii="Arial" w:hAnsi="Arial"/>
          <w:b/>
          <w:bCs/>
          <w:sz w:val="26"/>
          <w:szCs w:val="26"/>
          <w:lang w:eastAsia="ar-SA"/>
        </w:rPr>
        <w:t>Podklady evidence nemovitosti</w:t>
      </w:r>
      <w:bookmarkEnd w:id="23"/>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Veškeré podklady EN, </w:t>
      </w:r>
      <w:r w:rsidR="0003512E" w:rsidRPr="00AE5AB5">
        <w:rPr>
          <w:rFonts w:ascii="Arial" w:hAnsi="Arial"/>
          <w:szCs w:val="24"/>
          <w:lang w:eastAsia="en-US"/>
        </w:rPr>
        <w:t>tj., seznam</w:t>
      </w:r>
      <w:r w:rsidRPr="00AE5AB5">
        <w:rPr>
          <w:rFonts w:ascii="Arial" w:hAnsi="Arial"/>
          <w:szCs w:val="24"/>
          <w:lang w:eastAsia="en-US"/>
        </w:rPr>
        <w:t xml:space="preserve"> parcel patřící do LHC včetně jejich výměr, příslušných katastrálních map budou akceptovány do </w:t>
      </w:r>
      <w:proofErr w:type="gramStart"/>
      <w:r w:rsidRPr="00AE5AB5">
        <w:rPr>
          <w:rFonts w:ascii="Arial" w:hAnsi="Arial"/>
          <w:szCs w:val="24"/>
          <w:lang w:eastAsia="en-US"/>
        </w:rPr>
        <w:t>30.6. druhého</w:t>
      </w:r>
      <w:proofErr w:type="gramEnd"/>
      <w:r w:rsidRPr="00AE5AB5">
        <w:rPr>
          <w:rFonts w:ascii="Arial" w:hAnsi="Arial"/>
          <w:szCs w:val="24"/>
          <w:lang w:eastAsia="en-US"/>
        </w:rPr>
        <w:t xml:space="preserve"> r</w:t>
      </w:r>
      <w:r w:rsidR="0003512E">
        <w:rPr>
          <w:rFonts w:ascii="Arial" w:hAnsi="Arial"/>
          <w:szCs w:val="24"/>
          <w:lang w:eastAsia="en-US"/>
        </w:rPr>
        <w:t>oku tvorby LHP na daném LHC.</w:t>
      </w:r>
    </w:p>
    <w:p w:rsidR="00AE5AB5" w:rsidRPr="00AE5AB5" w:rsidRDefault="0003512E" w:rsidP="0003512E">
      <w:pPr>
        <w:keepNext/>
        <w:keepLines/>
        <w:tabs>
          <w:tab w:val="num" w:pos="862"/>
        </w:tabs>
        <w:suppressAutoHyphens/>
        <w:spacing w:before="200" w:after="60"/>
        <w:outlineLvl w:val="1"/>
        <w:rPr>
          <w:rFonts w:ascii="Arial" w:hAnsi="Arial"/>
          <w:b/>
          <w:bCs/>
          <w:sz w:val="26"/>
          <w:szCs w:val="26"/>
          <w:lang w:eastAsia="ar-SA"/>
        </w:rPr>
      </w:pPr>
      <w:bookmarkStart w:id="24" w:name="_Toc523226682"/>
      <w:r>
        <w:rPr>
          <w:rFonts w:ascii="Arial" w:hAnsi="Arial"/>
          <w:b/>
          <w:bCs/>
          <w:sz w:val="26"/>
          <w:szCs w:val="26"/>
          <w:lang w:eastAsia="ar-SA"/>
        </w:rPr>
        <w:t>5.4</w:t>
      </w:r>
      <w:r w:rsidR="00B65CB3">
        <w:rPr>
          <w:rFonts w:ascii="Arial" w:hAnsi="Arial"/>
          <w:b/>
          <w:bCs/>
          <w:sz w:val="26"/>
          <w:szCs w:val="26"/>
          <w:lang w:eastAsia="ar-SA"/>
        </w:rPr>
        <w:t>.</w:t>
      </w:r>
      <w:r w:rsidR="00AE5AB5" w:rsidRPr="00AE5AB5">
        <w:rPr>
          <w:rFonts w:ascii="Arial" w:hAnsi="Arial"/>
          <w:b/>
          <w:bCs/>
          <w:sz w:val="26"/>
          <w:szCs w:val="26"/>
          <w:lang w:eastAsia="ar-SA"/>
        </w:rPr>
        <w:t xml:space="preserve"> Přehled speciálních šetření</w:t>
      </w:r>
      <w:bookmarkEnd w:id="24"/>
    </w:p>
    <w:p w:rsidR="00AE5AB5" w:rsidRPr="00AE5AB5" w:rsidRDefault="00AE5AB5" w:rsidP="00AE5AB5">
      <w:pPr>
        <w:rPr>
          <w:rFonts w:ascii="Arial" w:hAnsi="Arial"/>
          <w:i/>
          <w:iCs/>
          <w:szCs w:val="24"/>
          <w:lang w:eastAsia="en-US"/>
        </w:rPr>
      </w:pPr>
      <w:r w:rsidRPr="00AE5AB5">
        <w:rPr>
          <w:rFonts w:ascii="Arial" w:hAnsi="Arial"/>
          <w:i/>
          <w:iCs/>
          <w:szCs w:val="24"/>
          <w:lang w:eastAsia="en-US"/>
        </w:rPr>
        <w:t>Stanovištní průzkum</w:t>
      </w:r>
    </w:p>
    <w:p w:rsidR="00AE5AB5" w:rsidRDefault="00AE5AB5" w:rsidP="00AE5AB5">
      <w:pPr>
        <w:rPr>
          <w:rFonts w:ascii="Arial" w:hAnsi="Arial"/>
          <w:szCs w:val="24"/>
          <w:lang w:eastAsia="en-US"/>
        </w:rPr>
      </w:pPr>
      <w:r w:rsidRPr="00AE5AB5">
        <w:rPr>
          <w:rFonts w:ascii="Arial" w:hAnsi="Arial"/>
          <w:szCs w:val="24"/>
          <w:lang w:eastAsia="en-US"/>
        </w:rPr>
        <w:t>typologické mapování vychází z  aktuálního stavu OPRL, nové typy. Mapování lesních pozemků a zpřesnění hranic LT provádí specialisté ÚHÚL Brandýs n. Labem ve spolupráci s taxátory.</w:t>
      </w:r>
    </w:p>
    <w:p w:rsidR="0003512E" w:rsidRPr="00AE5AB5" w:rsidRDefault="0003512E" w:rsidP="00AE5AB5">
      <w:pPr>
        <w:rPr>
          <w:rFonts w:ascii="Arial" w:hAnsi="Arial"/>
          <w:szCs w:val="24"/>
          <w:lang w:eastAsia="en-US"/>
        </w:rPr>
      </w:pPr>
    </w:p>
    <w:p w:rsidR="00AE5AB5" w:rsidRPr="00AE5AB5" w:rsidRDefault="00AE5AB5" w:rsidP="00AE5AB5">
      <w:pPr>
        <w:rPr>
          <w:rFonts w:ascii="Arial" w:hAnsi="Arial"/>
          <w:szCs w:val="24"/>
          <w:lang w:eastAsia="en-US"/>
        </w:rPr>
      </w:pPr>
    </w:p>
    <w:p w:rsidR="00AE5AB5" w:rsidRPr="00AE5AB5" w:rsidRDefault="00AE5AB5" w:rsidP="00AE5AB5">
      <w:pPr>
        <w:rPr>
          <w:rFonts w:ascii="Arial" w:hAnsi="Arial"/>
          <w:i/>
          <w:iCs/>
          <w:szCs w:val="24"/>
          <w:lang w:eastAsia="en-US"/>
        </w:rPr>
      </w:pPr>
      <w:r w:rsidRPr="00AE5AB5">
        <w:rPr>
          <w:rFonts w:ascii="Arial" w:hAnsi="Arial"/>
          <w:i/>
          <w:iCs/>
          <w:szCs w:val="24"/>
          <w:lang w:eastAsia="en-US"/>
        </w:rPr>
        <w:t>Ochranářský průzkum</w:t>
      </w:r>
    </w:p>
    <w:p w:rsidR="00AE5AB5" w:rsidRDefault="00AE5AB5" w:rsidP="00AE5AB5">
      <w:pPr>
        <w:rPr>
          <w:rFonts w:ascii="Arial" w:hAnsi="Arial"/>
          <w:szCs w:val="24"/>
          <w:lang w:eastAsia="en-US"/>
        </w:rPr>
      </w:pPr>
      <w:r w:rsidRPr="00AE5AB5">
        <w:rPr>
          <w:rFonts w:ascii="Arial" w:hAnsi="Arial"/>
          <w:szCs w:val="24"/>
          <w:lang w:eastAsia="en-US"/>
        </w:rPr>
        <w:t>poškození budou šetřena v rámci provozní statistické inventarizace. Taxátory bude šetřeno loupání lesních porostů na dílčích plochách „D“</w:t>
      </w: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765901" w:rsidRDefault="00765901" w:rsidP="00AE5AB5">
      <w:pPr>
        <w:rPr>
          <w:rFonts w:ascii="Arial" w:hAnsi="Arial"/>
          <w:szCs w:val="24"/>
          <w:lang w:eastAsia="en-US"/>
        </w:rPr>
      </w:pPr>
    </w:p>
    <w:p w:rsidR="00C30ABD" w:rsidRDefault="00C30ABD" w:rsidP="0003512E">
      <w:pPr>
        <w:keepNext/>
        <w:suppressAutoHyphens/>
        <w:spacing w:before="120" w:after="120"/>
        <w:outlineLvl w:val="0"/>
        <w:rPr>
          <w:rFonts w:ascii="Arial" w:hAnsi="Arial"/>
          <w:szCs w:val="24"/>
          <w:lang w:eastAsia="en-US"/>
        </w:rPr>
      </w:pPr>
    </w:p>
    <w:p w:rsidR="00AE5AB5" w:rsidRPr="00AE5AB5" w:rsidRDefault="0003512E" w:rsidP="0003512E">
      <w:pPr>
        <w:keepNext/>
        <w:suppressAutoHyphens/>
        <w:spacing w:before="120" w:after="120"/>
        <w:outlineLvl w:val="0"/>
        <w:rPr>
          <w:rFonts w:ascii="Arial" w:hAnsi="Arial"/>
          <w:b/>
          <w:bCs/>
          <w:kern w:val="1"/>
          <w:sz w:val="28"/>
          <w:szCs w:val="28"/>
          <w:lang w:eastAsia="ar-SA"/>
        </w:rPr>
      </w:pPr>
      <w:bookmarkStart w:id="25" w:name="_Toc523226683"/>
      <w:r>
        <w:rPr>
          <w:rFonts w:ascii="Arial" w:hAnsi="Arial"/>
          <w:b/>
          <w:bCs/>
          <w:kern w:val="1"/>
          <w:sz w:val="28"/>
          <w:szCs w:val="28"/>
          <w:lang w:eastAsia="ar-SA"/>
        </w:rPr>
        <w:t xml:space="preserve">6. </w:t>
      </w:r>
      <w:r w:rsidR="00AE5AB5" w:rsidRPr="00AE5AB5">
        <w:rPr>
          <w:rFonts w:ascii="Arial" w:hAnsi="Arial"/>
          <w:b/>
          <w:bCs/>
          <w:kern w:val="1"/>
          <w:sz w:val="28"/>
          <w:szCs w:val="28"/>
          <w:lang w:eastAsia="ar-SA"/>
        </w:rPr>
        <w:t>Zásady zpracování LHP</w:t>
      </w:r>
      <w:bookmarkEnd w:id="25"/>
    </w:p>
    <w:p w:rsidR="00AE5AB5" w:rsidRPr="00AE5AB5" w:rsidRDefault="0003512E" w:rsidP="00765901">
      <w:pPr>
        <w:keepNext/>
        <w:keepLines/>
        <w:tabs>
          <w:tab w:val="num" w:pos="862"/>
        </w:tabs>
        <w:suppressAutoHyphens/>
        <w:spacing w:before="200" w:after="60"/>
        <w:outlineLvl w:val="1"/>
        <w:rPr>
          <w:rFonts w:ascii="Arial" w:hAnsi="Arial"/>
          <w:b/>
          <w:bCs/>
          <w:sz w:val="26"/>
          <w:szCs w:val="26"/>
          <w:lang w:eastAsia="ar-SA"/>
        </w:rPr>
      </w:pPr>
      <w:bookmarkStart w:id="26" w:name="_Toc523226684"/>
      <w:r>
        <w:rPr>
          <w:rFonts w:ascii="Arial" w:hAnsi="Arial"/>
          <w:b/>
          <w:bCs/>
          <w:sz w:val="26"/>
          <w:szCs w:val="26"/>
          <w:lang w:eastAsia="ar-SA"/>
        </w:rPr>
        <w:t xml:space="preserve">6.1. </w:t>
      </w:r>
      <w:r w:rsidR="00AE5AB5" w:rsidRPr="00AE5AB5">
        <w:rPr>
          <w:rFonts w:ascii="Arial" w:hAnsi="Arial"/>
          <w:b/>
          <w:bCs/>
          <w:sz w:val="26"/>
          <w:szCs w:val="26"/>
          <w:lang w:eastAsia="ar-SA"/>
        </w:rPr>
        <w:t>Rámce zjišťování stavu lesa a plánování hospodářských opatření</w:t>
      </w:r>
      <w:bookmarkEnd w:id="26"/>
    </w:p>
    <w:p w:rsidR="00AE5AB5" w:rsidRPr="00AE5AB5" w:rsidRDefault="0003512E" w:rsidP="00765901">
      <w:pPr>
        <w:keepNext/>
        <w:tabs>
          <w:tab w:val="num" w:pos="1004"/>
        </w:tabs>
        <w:suppressAutoHyphens/>
        <w:spacing w:before="120" w:after="60"/>
        <w:outlineLvl w:val="2"/>
        <w:rPr>
          <w:rFonts w:ascii="Arial" w:hAnsi="Arial"/>
          <w:b/>
          <w:bCs/>
          <w:szCs w:val="24"/>
          <w:lang w:eastAsia="ar-SA"/>
        </w:rPr>
      </w:pPr>
      <w:bookmarkStart w:id="27" w:name="_Toc523226685"/>
      <w:r>
        <w:rPr>
          <w:rFonts w:ascii="Arial" w:hAnsi="Arial"/>
          <w:b/>
          <w:bCs/>
          <w:szCs w:val="24"/>
          <w:lang w:eastAsia="ar-SA"/>
        </w:rPr>
        <w:t xml:space="preserve">6.1.1. </w:t>
      </w:r>
      <w:r w:rsidR="00AE5AB5" w:rsidRPr="00AE5AB5">
        <w:rPr>
          <w:rFonts w:ascii="Arial" w:hAnsi="Arial"/>
          <w:b/>
          <w:bCs/>
          <w:szCs w:val="24"/>
          <w:lang w:eastAsia="ar-SA"/>
        </w:rPr>
        <w:t>Typ vývoje lesa</w:t>
      </w:r>
      <w:bookmarkEnd w:id="27"/>
      <w:r w:rsidR="00AE5AB5" w:rsidRPr="00AE5AB5">
        <w:rPr>
          <w:rFonts w:ascii="Arial" w:hAnsi="Arial"/>
          <w:b/>
          <w:bCs/>
          <w:szCs w:val="24"/>
          <w:lang w:eastAsia="ar-SA"/>
        </w:rPr>
        <w:t xml:space="preserve">  </w:t>
      </w:r>
    </w:p>
    <w:p w:rsidR="00AE5AB5" w:rsidRPr="00AE5AB5" w:rsidRDefault="00AE5AB5" w:rsidP="00AE5AB5">
      <w:pPr>
        <w:spacing w:after="200"/>
        <w:rPr>
          <w:rFonts w:ascii="Arial" w:eastAsia="Arial Unicode MS" w:hAnsi="Arial"/>
          <w:vanish/>
          <w:szCs w:val="24"/>
          <w:lang w:eastAsia="en-US"/>
        </w:rPr>
      </w:pPr>
      <w:r w:rsidRPr="00AE5AB5">
        <w:rPr>
          <w:rFonts w:ascii="Arial" w:hAnsi="Arial"/>
          <w:szCs w:val="24"/>
          <w:lang w:eastAsia="en-US"/>
        </w:rPr>
        <w:t>Typem vývoje lesa se rozumí</w:t>
      </w:r>
      <w:r w:rsidRPr="00AE5AB5">
        <w:rPr>
          <w:rFonts w:ascii="Arial" w:hAnsi="Arial"/>
          <w:b/>
          <w:bCs/>
          <w:szCs w:val="24"/>
          <w:lang w:eastAsia="en-US"/>
        </w:rPr>
        <w:t xml:space="preserve"> </w:t>
      </w:r>
      <w:r w:rsidRPr="00AE5AB5">
        <w:rPr>
          <w:rFonts w:ascii="Arial" w:hAnsi="Arial"/>
          <w:szCs w:val="24"/>
          <w:lang w:eastAsia="en-US"/>
        </w:rPr>
        <w:t xml:space="preserve">soubor stanovišť s podobnou potenciální přirozenou vegetací a s velmi podobným vývojovým cyklem přírodního lesa závěrečného typu; je to trvalá vyšetřovací a plánovací jednotka. </w:t>
      </w:r>
    </w:p>
    <w:p w:rsidR="0003512E" w:rsidRDefault="00AE5AB5" w:rsidP="00AE5AB5">
      <w:pPr>
        <w:spacing w:after="200"/>
        <w:rPr>
          <w:rFonts w:ascii="Arial" w:hAnsi="Arial"/>
          <w:szCs w:val="24"/>
          <w:lang w:eastAsia="en-US"/>
        </w:rPr>
      </w:pPr>
      <w:r w:rsidRPr="00AE5AB5">
        <w:rPr>
          <w:rFonts w:ascii="Arial" w:hAnsi="Arial"/>
          <w:szCs w:val="24"/>
          <w:lang w:eastAsia="en-US"/>
        </w:rPr>
        <w:t>Konstruuje se pomocí agregace příbuzných typologických jednotek. Při terénním mapování dochází k agregaci hranic TVL na provoz</w:t>
      </w:r>
      <w:r w:rsidR="0003512E">
        <w:rPr>
          <w:rFonts w:ascii="Arial" w:hAnsi="Arial"/>
          <w:szCs w:val="24"/>
          <w:lang w:eastAsia="en-US"/>
        </w:rPr>
        <w:t>ně uchopitelné hranice porostů.</w:t>
      </w: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Pr="00AE5AB5" w:rsidRDefault="00C30ABD" w:rsidP="00AE5AB5">
      <w:pPr>
        <w:spacing w:after="200"/>
        <w:rPr>
          <w:rFonts w:ascii="Arial" w:hAnsi="Arial"/>
          <w:szCs w:val="24"/>
          <w:lang w:eastAsia="en-US"/>
        </w:rPr>
      </w:pPr>
    </w:p>
    <w:p w:rsidR="001A3DB7" w:rsidRPr="00AE5AB5" w:rsidRDefault="0003512E" w:rsidP="00765901">
      <w:pPr>
        <w:keepNext/>
        <w:tabs>
          <w:tab w:val="num" w:pos="1004"/>
        </w:tabs>
        <w:suppressAutoHyphens/>
        <w:spacing w:before="120" w:after="60"/>
        <w:outlineLvl w:val="2"/>
        <w:rPr>
          <w:rFonts w:ascii="Arial" w:hAnsi="Arial"/>
          <w:b/>
          <w:bCs/>
          <w:szCs w:val="24"/>
          <w:lang w:eastAsia="ar-SA"/>
        </w:rPr>
      </w:pPr>
      <w:bookmarkStart w:id="28" w:name="_Toc523226686"/>
      <w:r>
        <w:rPr>
          <w:rFonts w:ascii="Arial" w:hAnsi="Arial"/>
          <w:b/>
          <w:bCs/>
          <w:szCs w:val="24"/>
          <w:lang w:eastAsia="ar-SA"/>
        </w:rPr>
        <w:lastRenderedPageBreak/>
        <w:t xml:space="preserve">6.1.2. </w:t>
      </w:r>
      <w:r w:rsidR="00AE5AB5" w:rsidRPr="00AE5AB5">
        <w:rPr>
          <w:rFonts w:ascii="Arial" w:hAnsi="Arial"/>
          <w:b/>
          <w:bCs/>
          <w:szCs w:val="24"/>
          <w:lang w:eastAsia="ar-SA"/>
        </w:rPr>
        <w:t>Přehled typů vývoje lesa v NP Šumava:</w:t>
      </w:r>
      <w:bookmarkEnd w:id="28"/>
    </w:p>
    <w:tbl>
      <w:tblPr>
        <w:tblW w:w="9389" w:type="dxa"/>
        <w:tblInd w:w="2" w:type="dxa"/>
        <w:tblCellMar>
          <w:left w:w="0" w:type="dxa"/>
          <w:right w:w="0" w:type="dxa"/>
        </w:tblCellMar>
        <w:tblLook w:val="0000" w:firstRow="0" w:lastRow="0" w:firstColumn="0" w:lastColumn="0" w:noHBand="0" w:noVBand="0"/>
      </w:tblPr>
      <w:tblGrid>
        <w:gridCol w:w="2520"/>
        <w:gridCol w:w="644"/>
        <w:gridCol w:w="630"/>
        <w:gridCol w:w="467"/>
        <w:gridCol w:w="467"/>
        <w:gridCol w:w="467"/>
        <w:gridCol w:w="466"/>
        <w:gridCol w:w="466"/>
        <w:gridCol w:w="466"/>
        <w:gridCol w:w="466"/>
        <w:gridCol w:w="466"/>
        <w:gridCol w:w="466"/>
        <w:gridCol w:w="466"/>
        <w:gridCol w:w="466"/>
        <w:gridCol w:w="466"/>
      </w:tblGrid>
      <w:tr w:rsidR="00AE5AB5" w:rsidRPr="001A3DB7" w:rsidTr="00AE5AB5">
        <w:trPr>
          <w:cantSplit/>
          <w:trHeight w:val="264"/>
        </w:trPr>
        <w:tc>
          <w:tcPr>
            <w:tcW w:w="2520" w:type="dxa"/>
            <w:tcBorders>
              <w:top w:val="single" w:sz="4" w:space="0" w:color="auto"/>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rPr>
                <w:rFonts w:ascii="Arial" w:hAnsi="Arial"/>
                <w:sz w:val="20"/>
                <w:lang w:eastAsia="en-US"/>
              </w:rPr>
            </w:pPr>
            <w:r w:rsidRPr="001A3DB7">
              <w:rPr>
                <w:rFonts w:ascii="Arial" w:hAnsi="Arial"/>
                <w:sz w:val="20"/>
                <w:lang w:eastAsia="en-US"/>
              </w:rPr>
              <w:t> </w:t>
            </w:r>
          </w:p>
        </w:tc>
        <w:tc>
          <w:tcPr>
            <w:tcW w:w="591" w:type="dxa"/>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5J</w:t>
            </w:r>
          </w:p>
        </w:tc>
        <w:tc>
          <w:tcPr>
            <w:tcW w:w="578" w:type="dxa"/>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8R</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0R</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5L</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8Y</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6M</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5K</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6S</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5U</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6V</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7M</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7S</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7V</w:t>
            </w:r>
          </w:p>
        </w:tc>
        <w:tc>
          <w:tcPr>
            <w:tcW w:w="0" w:type="auto"/>
            <w:tcBorders>
              <w:top w:val="single" w:sz="4" w:space="0" w:color="auto"/>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6R</w:t>
            </w:r>
          </w:p>
        </w:tc>
      </w:tr>
      <w:tr w:rsidR="00AE5AB5" w:rsidRPr="001A3DB7" w:rsidTr="00AE5AB5">
        <w:trPr>
          <w:cantSplit/>
          <w:trHeight w:val="264"/>
        </w:trPr>
        <w:tc>
          <w:tcPr>
            <w:tcW w:w="2520" w:type="dxa"/>
            <w:tcBorders>
              <w:top w:val="nil"/>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rPr>
                <w:rFonts w:ascii="Arial" w:hAnsi="Arial"/>
                <w:sz w:val="20"/>
                <w:lang w:eastAsia="en-US"/>
              </w:rPr>
            </w:pPr>
            <w:r w:rsidRPr="001A3DB7">
              <w:rPr>
                <w:rFonts w:ascii="Arial" w:hAnsi="Arial"/>
                <w:sz w:val="20"/>
                <w:lang w:eastAsia="en-US"/>
              </w:rPr>
              <w:t>Soubor lesních typů</w:t>
            </w:r>
          </w:p>
        </w:tc>
        <w:tc>
          <w:tcPr>
            <w:tcW w:w="591"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5Y</w:t>
            </w:r>
          </w:p>
        </w:tc>
        <w:tc>
          <w:tcPr>
            <w:tcW w:w="578"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9R</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6L</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8Z</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6K</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5M</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6H</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6B</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6O</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7K</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7F</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7O</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7G</w:t>
            </w:r>
          </w:p>
        </w:tc>
      </w:tr>
      <w:tr w:rsidR="00AE5AB5" w:rsidRPr="001A3DB7" w:rsidTr="00AE5AB5">
        <w:trPr>
          <w:cantSplit/>
          <w:trHeight w:val="264"/>
        </w:trPr>
        <w:tc>
          <w:tcPr>
            <w:tcW w:w="2520" w:type="dxa"/>
            <w:tcBorders>
              <w:top w:val="nil"/>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20"/>
                <w:lang w:eastAsia="en-US"/>
              </w:rPr>
            </w:pPr>
          </w:p>
        </w:tc>
        <w:tc>
          <w:tcPr>
            <w:tcW w:w="591"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6Y</w:t>
            </w:r>
          </w:p>
        </w:tc>
        <w:tc>
          <w:tcPr>
            <w:tcW w:w="578"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8M</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6I</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5N</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6A</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6P</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7N</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7P</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7T</w:t>
            </w:r>
          </w:p>
        </w:tc>
      </w:tr>
      <w:tr w:rsidR="00AE5AB5" w:rsidRPr="001A3DB7" w:rsidTr="00AE5AB5">
        <w:trPr>
          <w:cantSplit/>
          <w:trHeight w:val="264"/>
        </w:trPr>
        <w:tc>
          <w:tcPr>
            <w:tcW w:w="2520" w:type="dxa"/>
            <w:tcBorders>
              <w:top w:val="nil"/>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20"/>
                <w:lang w:eastAsia="en-US"/>
              </w:rPr>
            </w:pPr>
          </w:p>
        </w:tc>
        <w:tc>
          <w:tcPr>
            <w:tcW w:w="591"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6Z</w:t>
            </w:r>
          </w:p>
        </w:tc>
        <w:tc>
          <w:tcPr>
            <w:tcW w:w="578"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8K</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6N</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5S</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6D</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6Q</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7Q</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7R</w:t>
            </w:r>
          </w:p>
        </w:tc>
      </w:tr>
      <w:tr w:rsidR="00AE5AB5" w:rsidRPr="001A3DB7" w:rsidTr="00AE5AB5">
        <w:trPr>
          <w:cantSplit/>
          <w:trHeight w:val="264"/>
        </w:trPr>
        <w:tc>
          <w:tcPr>
            <w:tcW w:w="2520" w:type="dxa"/>
            <w:tcBorders>
              <w:top w:val="nil"/>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rPr>
                <w:rFonts w:ascii="Arial" w:hAnsi="Arial"/>
                <w:sz w:val="20"/>
                <w:lang w:eastAsia="en-US"/>
              </w:rPr>
            </w:pPr>
            <w:r w:rsidRPr="001A3DB7">
              <w:rPr>
                <w:rFonts w:ascii="Arial" w:hAnsi="Arial"/>
                <w:sz w:val="20"/>
                <w:lang w:eastAsia="en-US"/>
              </w:rPr>
              <w:t> </w:t>
            </w:r>
          </w:p>
        </w:tc>
        <w:tc>
          <w:tcPr>
            <w:tcW w:w="591"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7Y</w:t>
            </w:r>
          </w:p>
        </w:tc>
        <w:tc>
          <w:tcPr>
            <w:tcW w:w="578"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8N</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5V</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6F</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6G</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8V</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8T</w:t>
            </w:r>
          </w:p>
        </w:tc>
      </w:tr>
      <w:tr w:rsidR="00AE5AB5" w:rsidRPr="001A3DB7" w:rsidTr="00AE5AB5">
        <w:trPr>
          <w:cantSplit/>
          <w:trHeight w:val="264"/>
        </w:trPr>
        <w:tc>
          <w:tcPr>
            <w:tcW w:w="2520" w:type="dxa"/>
            <w:tcBorders>
              <w:top w:val="nil"/>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rPr>
                <w:rFonts w:ascii="Arial" w:hAnsi="Arial"/>
                <w:sz w:val="20"/>
                <w:lang w:eastAsia="en-US"/>
              </w:rPr>
            </w:pPr>
            <w:r w:rsidRPr="001A3DB7">
              <w:rPr>
                <w:rFonts w:ascii="Arial" w:hAnsi="Arial"/>
                <w:sz w:val="20"/>
                <w:lang w:eastAsia="en-US"/>
              </w:rPr>
              <w:t> </w:t>
            </w:r>
          </w:p>
        </w:tc>
        <w:tc>
          <w:tcPr>
            <w:tcW w:w="591"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7Z</w:t>
            </w:r>
          </w:p>
        </w:tc>
        <w:tc>
          <w:tcPr>
            <w:tcW w:w="578"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8S</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8O</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8G</w:t>
            </w:r>
          </w:p>
        </w:tc>
      </w:tr>
      <w:tr w:rsidR="00AE5AB5" w:rsidRPr="001A3DB7" w:rsidTr="00AE5AB5">
        <w:trPr>
          <w:cantSplit/>
          <w:trHeight w:val="264"/>
        </w:trPr>
        <w:tc>
          <w:tcPr>
            <w:tcW w:w="2520" w:type="dxa"/>
            <w:tcBorders>
              <w:top w:val="nil"/>
              <w:left w:val="single" w:sz="4" w:space="0" w:color="auto"/>
              <w:bottom w:val="nil"/>
              <w:right w:val="single" w:sz="4" w:space="0" w:color="auto"/>
            </w:tcBorders>
            <w:noWrap/>
            <w:tcMar>
              <w:top w:w="14" w:type="dxa"/>
              <w:left w:w="14" w:type="dxa"/>
              <w:bottom w:w="0" w:type="dxa"/>
              <w:right w:w="14" w:type="dxa"/>
            </w:tcMar>
            <w:vAlign w:val="bottom"/>
          </w:tcPr>
          <w:p w:rsidR="00AE5AB5" w:rsidRPr="001A3DB7" w:rsidRDefault="00AE5AB5" w:rsidP="00AE5AB5">
            <w:pPr>
              <w:spacing w:after="200"/>
              <w:rPr>
                <w:rFonts w:ascii="Arial" w:hAnsi="Arial"/>
                <w:sz w:val="20"/>
                <w:lang w:eastAsia="en-US"/>
              </w:rPr>
            </w:pPr>
            <w:r w:rsidRPr="001A3DB7">
              <w:rPr>
                <w:rFonts w:ascii="Arial" w:hAnsi="Arial"/>
                <w:sz w:val="20"/>
                <w:lang w:eastAsia="en-US"/>
              </w:rPr>
              <w:t> </w:t>
            </w:r>
          </w:p>
        </w:tc>
        <w:tc>
          <w:tcPr>
            <w:tcW w:w="591"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0Z</w:t>
            </w:r>
          </w:p>
        </w:tc>
        <w:tc>
          <w:tcPr>
            <w:tcW w:w="578" w:type="dxa"/>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8P</w:t>
            </w:r>
          </w:p>
        </w:tc>
        <w:tc>
          <w:tcPr>
            <w:tcW w:w="0" w:type="auto"/>
            <w:tcBorders>
              <w:top w:val="nil"/>
              <w:left w:val="nil"/>
              <w:bottom w:val="nil"/>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r>
      <w:tr w:rsidR="00AE5AB5" w:rsidRPr="001A3DB7" w:rsidTr="001A3DB7">
        <w:trPr>
          <w:cantSplit/>
          <w:trHeight w:val="450"/>
        </w:trPr>
        <w:tc>
          <w:tcPr>
            <w:tcW w:w="2520" w:type="dxa"/>
            <w:tcBorders>
              <w:top w:val="nil"/>
              <w:left w:val="single" w:sz="4" w:space="0" w:color="auto"/>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rPr>
                <w:rFonts w:ascii="Arial" w:hAnsi="Arial"/>
                <w:sz w:val="20"/>
                <w:lang w:eastAsia="en-US"/>
              </w:rPr>
            </w:pPr>
            <w:r w:rsidRPr="001A3DB7">
              <w:rPr>
                <w:rFonts w:ascii="Arial" w:hAnsi="Arial"/>
                <w:sz w:val="20"/>
                <w:lang w:eastAsia="en-US"/>
              </w:rPr>
              <w:t> </w:t>
            </w:r>
          </w:p>
        </w:tc>
        <w:tc>
          <w:tcPr>
            <w:tcW w:w="591"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578"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r w:rsidRPr="00761A0B">
              <w:rPr>
                <w:rFonts w:ascii="Arial" w:hAnsi="Arial"/>
                <w:sz w:val="18"/>
                <w:szCs w:val="18"/>
                <w:lang w:eastAsia="en-US"/>
              </w:rPr>
              <w:t>8Q</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761A0B" w:rsidRDefault="00AE5AB5" w:rsidP="00AE5AB5">
            <w:pPr>
              <w:spacing w:after="200"/>
              <w:jc w:val="center"/>
              <w:rPr>
                <w:rFonts w:ascii="Arial" w:hAnsi="Arial"/>
                <w:sz w:val="18"/>
                <w:szCs w:val="18"/>
                <w:lang w:eastAsia="en-US"/>
              </w:rPr>
            </w:pPr>
          </w:p>
        </w:tc>
      </w:tr>
      <w:tr w:rsidR="00AE5AB5" w:rsidRPr="001A3DB7" w:rsidTr="001A3DB7">
        <w:trPr>
          <w:trHeight w:val="860"/>
        </w:trPr>
        <w:tc>
          <w:tcPr>
            <w:tcW w:w="2520" w:type="dxa"/>
            <w:tcBorders>
              <w:top w:val="single" w:sz="4" w:space="0" w:color="auto"/>
              <w:left w:val="single" w:sz="4" w:space="0" w:color="auto"/>
              <w:bottom w:val="single" w:sz="4" w:space="0" w:color="auto"/>
              <w:right w:val="single" w:sz="4" w:space="0" w:color="000000"/>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20"/>
                <w:lang w:eastAsia="en-US"/>
              </w:rPr>
            </w:pPr>
            <w:r w:rsidRPr="001A3DB7">
              <w:rPr>
                <w:rFonts w:ascii="Arial" w:hAnsi="Arial"/>
                <w:b/>
                <w:bCs/>
                <w:sz w:val="20"/>
                <w:lang w:eastAsia="en-US"/>
              </w:rPr>
              <w:t>Kategorie lesů</w:t>
            </w:r>
          </w:p>
        </w:tc>
        <w:tc>
          <w:tcPr>
            <w:tcW w:w="6869" w:type="dxa"/>
            <w:gridSpan w:val="14"/>
            <w:tcBorders>
              <w:top w:val="single" w:sz="4" w:space="0" w:color="auto"/>
              <w:left w:val="nil"/>
              <w:bottom w:val="single" w:sz="4" w:space="0" w:color="auto"/>
              <w:right w:val="single" w:sz="4" w:space="0" w:color="000000"/>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20"/>
                <w:lang w:eastAsia="en-US"/>
              </w:rPr>
            </w:pPr>
            <w:r w:rsidRPr="001A3DB7">
              <w:rPr>
                <w:rFonts w:ascii="Arial" w:hAnsi="Arial"/>
                <w:sz w:val="20"/>
                <w:lang w:eastAsia="en-US"/>
              </w:rPr>
              <w:t>ZVLÁŠTNÍHO URČENÍ</w:t>
            </w:r>
          </w:p>
        </w:tc>
      </w:tr>
      <w:tr w:rsidR="00AE5AB5" w:rsidRPr="001A3DB7" w:rsidTr="00AE5AB5">
        <w:trPr>
          <w:cantSplit/>
          <w:trHeight w:val="264"/>
        </w:trPr>
        <w:tc>
          <w:tcPr>
            <w:tcW w:w="2520" w:type="dxa"/>
            <w:tcBorders>
              <w:top w:val="nil"/>
              <w:left w:val="single" w:sz="4" w:space="0" w:color="auto"/>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line="240" w:lineRule="auto"/>
              <w:rPr>
                <w:rFonts w:ascii="Arial" w:hAnsi="Arial"/>
                <w:sz w:val="20"/>
                <w:lang w:eastAsia="en-US"/>
              </w:rPr>
            </w:pPr>
            <w:r w:rsidRPr="001A3DB7">
              <w:rPr>
                <w:rFonts w:ascii="Arial" w:hAnsi="Arial"/>
                <w:sz w:val="20"/>
                <w:lang w:eastAsia="en-US"/>
              </w:rPr>
              <w:t>TVL    Dílčí plocha D</w:t>
            </w:r>
          </w:p>
        </w:tc>
        <w:tc>
          <w:tcPr>
            <w:tcW w:w="591"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011</w:t>
            </w:r>
          </w:p>
        </w:tc>
        <w:tc>
          <w:tcPr>
            <w:tcW w:w="578"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012</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013</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014</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020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521</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526</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546</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547</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560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720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740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760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780</w:t>
            </w:r>
          </w:p>
        </w:tc>
      </w:tr>
      <w:tr w:rsidR="00AE5AB5" w:rsidRPr="001A3DB7" w:rsidTr="001A3DB7">
        <w:trPr>
          <w:cantSplit/>
          <w:trHeight w:val="708"/>
        </w:trPr>
        <w:tc>
          <w:tcPr>
            <w:tcW w:w="2520" w:type="dxa"/>
            <w:tcBorders>
              <w:top w:val="nil"/>
              <w:left w:val="single" w:sz="4" w:space="0" w:color="auto"/>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line="240" w:lineRule="auto"/>
              <w:rPr>
                <w:rFonts w:ascii="Arial" w:hAnsi="Arial"/>
                <w:sz w:val="20"/>
                <w:lang w:eastAsia="en-US"/>
              </w:rPr>
            </w:pPr>
            <w:r w:rsidRPr="001A3DB7">
              <w:rPr>
                <w:rFonts w:ascii="Arial" w:hAnsi="Arial"/>
                <w:sz w:val="20"/>
                <w:lang w:eastAsia="en-US"/>
              </w:rPr>
              <w:t xml:space="preserve">TVL    Dílčí plocha A, B </w:t>
            </w:r>
          </w:p>
        </w:tc>
        <w:tc>
          <w:tcPr>
            <w:tcW w:w="591"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1011</w:t>
            </w:r>
          </w:p>
        </w:tc>
        <w:tc>
          <w:tcPr>
            <w:tcW w:w="578"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1012</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1013</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1014</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1020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1521</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1526</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1546</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1547</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1560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1720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1740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1760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1780</w:t>
            </w:r>
          </w:p>
        </w:tc>
      </w:tr>
      <w:tr w:rsidR="00AE5AB5" w:rsidRPr="001A3DB7" w:rsidTr="001A3DB7">
        <w:trPr>
          <w:cantSplit/>
          <w:trHeight w:val="716"/>
        </w:trPr>
        <w:tc>
          <w:tcPr>
            <w:tcW w:w="2520" w:type="dxa"/>
            <w:tcBorders>
              <w:top w:val="nil"/>
              <w:left w:val="single" w:sz="4" w:space="0" w:color="auto"/>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line="240" w:lineRule="auto"/>
              <w:rPr>
                <w:rFonts w:ascii="Arial" w:hAnsi="Arial"/>
                <w:sz w:val="20"/>
                <w:lang w:eastAsia="en-US"/>
              </w:rPr>
            </w:pPr>
            <w:r w:rsidRPr="001A3DB7">
              <w:rPr>
                <w:rFonts w:ascii="Arial" w:hAnsi="Arial"/>
                <w:sz w:val="20"/>
                <w:lang w:eastAsia="en-US"/>
              </w:rPr>
              <w:t>TVL    Dílčí plocha C</w:t>
            </w:r>
          </w:p>
        </w:tc>
        <w:tc>
          <w:tcPr>
            <w:tcW w:w="591"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2011</w:t>
            </w:r>
          </w:p>
        </w:tc>
        <w:tc>
          <w:tcPr>
            <w:tcW w:w="578"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2012</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2013</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2014</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2020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2521</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2526</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2546</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2547</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2560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2720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2740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2760</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sz w:val="18"/>
                <w:szCs w:val="18"/>
                <w:lang w:eastAsia="en-US"/>
              </w:rPr>
            </w:pPr>
            <w:r w:rsidRPr="001A3DB7">
              <w:rPr>
                <w:rFonts w:ascii="Arial" w:hAnsi="Arial"/>
                <w:sz w:val="18"/>
                <w:szCs w:val="18"/>
                <w:lang w:eastAsia="en-US"/>
              </w:rPr>
              <w:t>2780</w:t>
            </w:r>
          </w:p>
        </w:tc>
      </w:tr>
      <w:tr w:rsidR="00AE5AB5" w:rsidRPr="001A3DB7" w:rsidTr="001A3DB7">
        <w:trPr>
          <w:cantSplit/>
          <w:trHeight w:val="869"/>
        </w:trPr>
        <w:tc>
          <w:tcPr>
            <w:tcW w:w="2520" w:type="dxa"/>
            <w:tcBorders>
              <w:top w:val="single" w:sz="4" w:space="0" w:color="auto"/>
              <w:left w:val="single" w:sz="4" w:space="0" w:color="auto"/>
              <w:bottom w:val="single" w:sz="4" w:space="0" w:color="auto"/>
              <w:right w:val="single" w:sz="4" w:space="0" w:color="000000"/>
            </w:tcBorders>
            <w:noWrap/>
            <w:tcMar>
              <w:top w:w="14" w:type="dxa"/>
              <w:left w:w="14" w:type="dxa"/>
              <w:bottom w:w="0" w:type="dxa"/>
              <w:right w:w="14" w:type="dxa"/>
            </w:tcMar>
            <w:vAlign w:val="bottom"/>
          </w:tcPr>
          <w:p w:rsidR="00AE5AB5" w:rsidRPr="001A3DB7" w:rsidRDefault="00AE5AB5" w:rsidP="00AE5AB5">
            <w:pPr>
              <w:spacing w:after="200"/>
              <w:rPr>
                <w:rFonts w:ascii="Arial" w:hAnsi="Arial"/>
                <w:b/>
                <w:bCs/>
                <w:sz w:val="20"/>
                <w:lang w:eastAsia="en-US"/>
              </w:rPr>
            </w:pPr>
            <w:r w:rsidRPr="001A3DB7">
              <w:rPr>
                <w:rFonts w:ascii="Arial" w:hAnsi="Arial"/>
                <w:b/>
                <w:bCs/>
                <w:sz w:val="20"/>
                <w:lang w:eastAsia="en-US"/>
              </w:rPr>
              <w:t>Označení na mapě a v HK</w:t>
            </w:r>
          </w:p>
        </w:tc>
        <w:tc>
          <w:tcPr>
            <w:tcW w:w="591"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a</w:t>
            </w:r>
          </w:p>
        </w:tc>
        <w:tc>
          <w:tcPr>
            <w:tcW w:w="578" w:type="dxa"/>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b</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c</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d</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e</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f</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g</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h</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j</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k</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l</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m</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n</w:t>
            </w:r>
          </w:p>
        </w:tc>
        <w:tc>
          <w:tcPr>
            <w:tcW w:w="0" w:type="auto"/>
            <w:tcBorders>
              <w:top w:val="nil"/>
              <w:left w:val="nil"/>
              <w:bottom w:val="single" w:sz="4" w:space="0" w:color="auto"/>
              <w:right w:val="single" w:sz="4" w:space="0" w:color="auto"/>
            </w:tcBorders>
            <w:noWrap/>
            <w:tcMar>
              <w:top w:w="14" w:type="dxa"/>
              <w:left w:w="14" w:type="dxa"/>
              <w:bottom w:w="0" w:type="dxa"/>
              <w:right w:w="14" w:type="dxa"/>
            </w:tcMar>
            <w:vAlign w:val="bottom"/>
          </w:tcPr>
          <w:p w:rsidR="00AE5AB5" w:rsidRPr="001A3DB7" w:rsidRDefault="00AE5AB5" w:rsidP="00AE5AB5">
            <w:pPr>
              <w:spacing w:after="200"/>
              <w:jc w:val="center"/>
              <w:rPr>
                <w:rFonts w:ascii="Arial" w:hAnsi="Arial"/>
                <w:b/>
                <w:bCs/>
                <w:sz w:val="18"/>
                <w:szCs w:val="18"/>
                <w:lang w:eastAsia="en-US"/>
              </w:rPr>
            </w:pPr>
            <w:r w:rsidRPr="001A3DB7">
              <w:rPr>
                <w:rFonts w:ascii="Arial" w:hAnsi="Arial"/>
                <w:b/>
                <w:bCs/>
                <w:sz w:val="18"/>
                <w:szCs w:val="18"/>
                <w:lang w:eastAsia="en-US"/>
              </w:rPr>
              <w:t>o</w:t>
            </w:r>
          </w:p>
        </w:tc>
      </w:tr>
    </w:tbl>
    <w:p w:rsidR="00AE5AB5" w:rsidRPr="00AE5AB5" w:rsidRDefault="00AE5AB5" w:rsidP="00AE5AB5">
      <w:pPr>
        <w:spacing w:after="200"/>
        <w:rPr>
          <w:rFonts w:ascii="Arial" w:hAnsi="Arial"/>
          <w:szCs w:val="24"/>
          <w:lang w:eastAsia="en-US"/>
        </w:rPr>
      </w:pPr>
    </w:p>
    <w:p w:rsidR="00AE5AB5" w:rsidRPr="001A3DB7" w:rsidRDefault="001A3DB7" w:rsidP="001A3DB7">
      <w:pPr>
        <w:pStyle w:val="Bezmezer"/>
        <w:rPr>
          <w:rFonts w:ascii="Arial" w:hAnsi="Arial"/>
          <w:lang w:eastAsia="en-US"/>
        </w:rPr>
      </w:pPr>
      <w:r>
        <w:rPr>
          <w:rFonts w:ascii="Arial" w:hAnsi="Arial"/>
          <w:lang w:eastAsia="en-US"/>
        </w:rPr>
        <w:t xml:space="preserve">a - </w:t>
      </w:r>
      <w:r w:rsidR="00AE5AB5" w:rsidRPr="001A3DB7">
        <w:rPr>
          <w:rFonts w:ascii="Arial" w:hAnsi="Arial"/>
          <w:lang w:eastAsia="en-US"/>
        </w:rPr>
        <w:t>Suťové jilmové javořiny a skeletové a zakrslé smrkové bučiny a bukové smrčiny</w:t>
      </w:r>
    </w:p>
    <w:p w:rsidR="00AE5AB5" w:rsidRPr="001A3DB7" w:rsidRDefault="00AE5AB5" w:rsidP="001A3DB7">
      <w:pPr>
        <w:pStyle w:val="Bezmezer"/>
        <w:rPr>
          <w:rFonts w:ascii="Arial" w:hAnsi="Arial"/>
          <w:lang w:eastAsia="en-US"/>
        </w:rPr>
      </w:pPr>
      <w:r w:rsidRPr="001A3DB7">
        <w:rPr>
          <w:rFonts w:ascii="Arial" w:hAnsi="Arial"/>
          <w:lang w:eastAsia="en-US"/>
        </w:rPr>
        <w:t>b</w:t>
      </w:r>
      <w:r w:rsidR="001A3DB7">
        <w:rPr>
          <w:rFonts w:ascii="Arial" w:hAnsi="Arial"/>
          <w:lang w:eastAsia="en-US"/>
        </w:rPr>
        <w:t xml:space="preserve"> - </w:t>
      </w:r>
      <w:r w:rsidRPr="001A3DB7">
        <w:rPr>
          <w:rFonts w:ascii="Arial" w:hAnsi="Arial"/>
          <w:lang w:eastAsia="en-US"/>
        </w:rPr>
        <w:t>Vrchovištní smrčiny</w:t>
      </w:r>
    </w:p>
    <w:p w:rsidR="00AE5AB5" w:rsidRPr="001A3DB7" w:rsidRDefault="00AE5AB5" w:rsidP="001A3DB7">
      <w:pPr>
        <w:pStyle w:val="Bezmezer"/>
        <w:rPr>
          <w:rFonts w:ascii="Arial" w:hAnsi="Arial"/>
          <w:lang w:eastAsia="en-US"/>
        </w:rPr>
      </w:pPr>
      <w:r w:rsidRPr="001A3DB7">
        <w:rPr>
          <w:rFonts w:ascii="Arial" w:hAnsi="Arial"/>
          <w:lang w:eastAsia="en-US"/>
        </w:rPr>
        <w:t>c</w:t>
      </w:r>
      <w:r w:rsidR="001A3DB7">
        <w:rPr>
          <w:rFonts w:ascii="Arial" w:hAnsi="Arial"/>
          <w:lang w:eastAsia="en-US"/>
        </w:rPr>
        <w:t xml:space="preserve"> - </w:t>
      </w:r>
      <w:r w:rsidRPr="001A3DB7">
        <w:rPr>
          <w:rFonts w:ascii="Arial" w:hAnsi="Arial"/>
          <w:lang w:eastAsia="en-US"/>
        </w:rPr>
        <w:t xml:space="preserve">Rašelinný </w:t>
      </w:r>
      <w:proofErr w:type="spellStart"/>
      <w:r w:rsidRPr="001A3DB7">
        <w:rPr>
          <w:rFonts w:ascii="Arial" w:hAnsi="Arial"/>
          <w:lang w:eastAsia="en-US"/>
        </w:rPr>
        <w:t>blatkový</w:t>
      </w:r>
      <w:proofErr w:type="spellEnd"/>
      <w:r w:rsidRPr="001A3DB7">
        <w:rPr>
          <w:rFonts w:ascii="Arial" w:hAnsi="Arial"/>
          <w:lang w:eastAsia="en-US"/>
        </w:rPr>
        <w:t xml:space="preserve"> bor, borová březina a vrchovištní kleč</w:t>
      </w:r>
    </w:p>
    <w:p w:rsidR="00AE5AB5" w:rsidRPr="001A3DB7" w:rsidRDefault="00AE5AB5" w:rsidP="001A3DB7">
      <w:pPr>
        <w:pStyle w:val="Bezmezer"/>
        <w:rPr>
          <w:rFonts w:ascii="Arial" w:hAnsi="Arial"/>
          <w:lang w:eastAsia="en-US"/>
        </w:rPr>
      </w:pPr>
      <w:r w:rsidRPr="001A3DB7">
        <w:rPr>
          <w:rFonts w:ascii="Arial" w:hAnsi="Arial"/>
          <w:lang w:eastAsia="en-US"/>
        </w:rPr>
        <w:t>d</w:t>
      </w:r>
      <w:r w:rsidR="001A3DB7">
        <w:rPr>
          <w:rFonts w:ascii="Arial" w:hAnsi="Arial"/>
          <w:lang w:eastAsia="en-US"/>
        </w:rPr>
        <w:t xml:space="preserve"> - </w:t>
      </w:r>
      <w:r w:rsidRPr="001A3DB7">
        <w:rPr>
          <w:rFonts w:ascii="Arial" w:hAnsi="Arial"/>
          <w:lang w:eastAsia="en-US"/>
        </w:rPr>
        <w:t>Luh olše šedé a montánní jasanová olšina</w:t>
      </w:r>
    </w:p>
    <w:p w:rsidR="00AE5AB5" w:rsidRPr="001A3DB7" w:rsidRDefault="00AE5AB5" w:rsidP="001A3DB7">
      <w:pPr>
        <w:pStyle w:val="Bezmezer"/>
        <w:rPr>
          <w:rFonts w:ascii="Arial" w:hAnsi="Arial"/>
          <w:lang w:eastAsia="en-US"/>
        </w:rPr>
      </w:pPr>
      <w:r w:rsidRPr="001A3DB7">
        <w:rPr>
          <w:rFonts w:ascii="Arial" w:hAnsi="Arial"/>
          <w:lang w:eastAsia="en-US"/>
        </w:rPr>
        <w:t>e</w:t>
      </w:r>
      <w:r w:rsidR="001A3DB7">
        <w:rPr>
          <w:rFonts w:ascii="Arial" w:hAnsi="Arial"/>
          <w:lang w:eastAsia="en-US"/>
        </w:rPr>
        <w:t xml:space="preserve"> - </w:t>
      </w:r>
      <w:r w:rsidRPr="001A3DB7">
        <w:rPr>
          <w:rFonts w:ascii="Arial" w:hAnsi="Arial"/>
          <w:lang w:eastAsia="en-US"/>
        </w:rPr>
        <w:t>Zonální smrčiny</w:t>
      </w:r>
    </w:p>
    <w:p w:rsidR="00AE5AB5" w:rsidRPr="001A3DB7" w:rsidRDefault="00AE5AB5" w:rsidP="001A3DB7">
      <w:pPr>
        <w:pStyle w:val="Bezmezer"/>
        <w:rPr>
          <w:rFonts w:ascii="Arial" w:hAnsi="Arial"/>
          <w:lang w:eastAsia="en-US"/>
        </w:rPr>
      </w:pPr>
      <w:r w:rsidRPr="001A3DB7">
        <w:rPr>
          <w:rFonts w:ascii="Arial" w:hAnsi="Arial"/>
          <w:lang w:eastAsia="en-US"/>
        </w:rPr>
        <w:t>f</w:t>
      </w:r>
      <w:r w:rsidR="001A3DB7">
        <w:rPr>
          <w:rFonts w:ascii="Arial" w:hAnsi="Arial"/>
          <w:lang w:eastAsia="en-US"/>
        </w:rPr>
        <w:t xml:space="preserve"> - </w:t>
      </w:r>
      <w:r w:rsidRPr="001A3DB7">
        <w:rPr>
          <w:rFonts w:ascii="Arial" w:hAnsi="Arial"/>
          <w:lang w:eastAsia="en-US"/>
        </w:rPr>
        <w:t>Kyselé a chudé smrkové bučiny</w:t>
      </w:r>
    </w:p>
    <w:p w:rsidR="00AE5AB5" w:rsidRPr="001A3DB7" w:rsidRDefault="00AE5AB5" w:rsidP="001A3DB7">
      <w:pPr>
        <w:pStyle w:val="Bezmezer"/>
        <w:rPr>
          <w:rFonts w:ascii="Arial" w:hAnsi="Arial"/>
          <w:lang w:eastAsia="en-US"/>
        </w:rPr>
      </w:pPr>
      <w:r w:rsidRPr="001A3DB7">
        <w:rPr>
          <w:rFonts w:ascii="Arial" w:hAnsi="Arial"/>
          <w:lang w:eastAsia="en-US"/>
        </w:rPr>
        <w:t>g</w:t>
      </w:r>
      <w:r w:rsidR="001A3DB7">
        <w:rPr>
          <w:rFonts w:ascii="Arial" w:hAnsi="Arial"/>
          <w:lang w:eastAsia="en-US"/>
        </w:rPr>
        <w:t xml:space="preserve"> - </w:t>
      </w:r>
      <w:r w:rsidRPr="001A3DB7">
        <w:rPr>
          <w:rFonts w:ascii="Arial" w:hAnsi="Arial"/>
          <w:lang w:eastAsia="en-US"/>
        </w:rPr>
        <w:t>Jedlové bučiny</w:t>
      </w:r>
    </w:p>
    <w:p w:rsidR="00AE5AB5" w:rsidRPr="001A3DB7" w:rsidRDefault="00AE5AB5" w:rsidP="001A3DB7">
      <w:pPr>
        <w:pStyle w:val="Bezmezer"/>
        <w:rPr>
          <w:rFonts w:ascii="Arial" w:hAnsi="Arial"/>
          <w:lang w:eastAsia="en-US"/>
        </w:rPr>
      </w:pPr>
      <w:r w:rsidRPr="001A3DB7">
        <w:rPr>
          <w:rFonts w:ascii="Arial" w:hAnsi="Arial"/>
          <w:lang w:eastAsia="en-US"/>
        </w:rPr>
        <w:t>h</w:t>
      </w:r>
      <w:r w:rsidR="001A3DB7">
        <w:rPr>
          <w:rFonts w:ascii="Arial" w:hAnsi="Arial"/>
          <w:lang w:eastAsia="en-US"/>
        </w:rPr>
        <w:t xml:space="preserve"> - </w:t>
      </w:r>
      <w:r w:rsidRPr="001A3DB7">
        <w:rPr>
          <w:rFonts w:ascii="Arial" w:hAnsi="Arial"/>
          <w:lang w:eastAsia="en-US"/>
        </w:rPr>
        <w:t>Smrkové bučiny na svěžích a hlinitých stanovištích</w:t>
      </w:r>
    </w:p>
    <w:p w:rsidR="00AE5AB5" w:rsidRPr="001A3DB7" w:rsidRDefault="00AE5AB5" w:rsidP="001A3DB7">
      <w:pPr>
        <w:pStyle w:val="Bezmezer"/>
        <w:rPr>
          <w:rFonts w:ascii="Arial" w:hAnsi="Arial"/>
          <w:lang w:eastAsia="en-US"/>
        </w:rPr>
      </w:pPr>
      <w:r w:rsidRPr="001A3DB7">
        <w:rPr>
          <w:rFonts w:ascii="Arial" w:hAnsi="Arial"/>
          <w:lang w:eastAsia="en-US"/>
        </w:rPr>
        <w:lastRenderedPageBreak/>
        <w:t>j</w:t>
      </w:r>
      <w:r w:rsidR="001A3DB7">
        <w:rPr>
          <w:rFonts w:ascii="Arial" w:hAnsi="Arial"/>
          <w:lang w:eastAsia="en-US"/>
        </w:rPr>
        <w:t xml:space="preserve"> - </w:t>
      </w:r>
      <w:r w:rsidRPr="001A3DB7">
        <w:rPr>
          <w:rFonts w:ascii="Arial" w:hAnsi="Arial"/>
          <w:lang w:eastAsia="en-US"/>
        </w:rPr>
        <w:t xml:space="preserve">Obohacené a bohaté smrkové bučiny s javory na </w:t>
      </w:r>
      <w:proofErr w:type="spellStart"/>
      <w:r w:rsidRPr="001A3DB7">
        <w:rPr>
          <w:rFonts w:ascii="Arial" w:hAnsi="Arial"/>
          <w:lang w:eastAsia="en-US"/>
        </w:rPr>
        <w:t>skeletovitých</w:t>
      </w:r>
      <w:proofErr w:type="spellEnd"/>
      <w:r w:rsidRPr="001A3DB7">
        <w:rPr>
          <w:rFonts w:ascii="Arial" w:hAnsi="Arial"/>
          <w:lang w:eastAsia="en-US"/>
        </w:rPr>
        <w:t xml:space="preserve"> svazích</w:t>
      </w:r>
    </w:p>
    <w:p w:rsidR="00AE5AB5" w:rsidRPr="001A3DB7" w:rsidRDefault="00AE5AB5" w:rsidP="001A3DB7">
      <w:pPr>
        <w:pStyle w:val="Bezmezer"/>
        <w:rPr>
          <w:rFonts w:ascii="Arial" w:hAnsi="Arial"/>
          <w:lang w:eastAsia="en-US"/>
        </w:rPr>
      </w:pPr>
      <w:r w:rsidRPr="001A3DB7">
        <w:rPr>
          <w:rFonts w:ascii="Arial" w:hAnsi="Arial"/>
          <w:lang w:eastAsia="en-US"/>
        </w:rPr>
        <w:t>k</w:t>
      </w:r>
      <w:r w:rsidR="001A3DB7">
        <w:rPr>
          <w:rFonts w:ascii="Arial" w:hAnsi="Arial"/>
          <w:lang w:eastAsia="en-US"/>
        </w:rPr>
        <w:t xml:space="preserve"> - </w:t>
      </w:r>
      <w:r w:rsidRPr="001A3DB7">
        <w:rPr>
          <w:rFonts w:ascii="Arial" w:hAnsi="Arial"/>
          <w:lang w:eastAsia="en-US"/>
        </w:rPr>
        <w:t>Vlhké a podmáčené smrkové bučiny a smrkové jedliny</w:t>
      </w:r>
    </w:p>
    <w:p w:rsidR="00AE5AB5" w:rsidRPr="001A3DB7" w:rsidRDefault="00AE5AB5" w:rsidP="001A3DB7">
      <w:pPr>
        <w:pStyle w:val="Bezmezer"/>
        <w:rPr>
          <w:rFonts w:ascii="Arial" w:hAnsi="Arial"/>
          <w:lang w:eastAsia="en-US"/>
        </w:rPr>
      </w:pPr>
      <w:r w:rsidRPr="001A3DB7">
        <w:rPr>
          <w:rFonts w:ascii="Arial" w:hAnsi="Arial"/>
          <w:lang w:eastAsia="en-US"/>
        </w:rPr>
        <w:t>l</w:t>
      </w:r>
      <w:r w:rsidR="001A3DB7">
        <w:rPr>
          <w:rFonts w:ascii="Arial" w:hAnsi="Arial"/>
          <w:lang w:eastAsia="en-US"/>
        </w:rPr>
        <w:t xml:space="preserve"> - </w:t>
      </w:r>
      <w:r w:rsidRPr="001A3DB7">
        <w:rPr>
          <w:rFonts w:ascii="Arial" w:hAnsi="Arial"/>
          <w:lang w:eastAsia="en-US"/>
        </w:rPr>
        <w:t>Chudé, kyselé a kamenité bukové smrčiny</w:t>
      </w:r>
    </w:p>
    <w:p w:rsidR="00AE5AB5" w:rsidRPr="001A3DB7" w:rsidRDefault="00AE5AB5" w:rsidP="001A3DB7">
      <w:pPr>
        <w:pStyle w:val="Bezmezer"/>
        <w:rPr>
          <w:rFonts w:ascii="Arial" w:hAnsi="Arial"/>
          <w:lang w:eastAsia="en-US"/>
        </w:rPr>
      </w:pPr>
      <w:r w:rsidRPr="001A3DB7">
        <w:rPr>
          <w:rFonts w:ascii="Arial" w:hAnsi="Arial"/>
          <w:lang w:eastAsia="en-US"/>
        </w:rPr>
        <w:t>m</w:t>
      </w:r>
      <w:r w:rsidR="001A3DB7">
        <w:rPr>
          <w:rFonts w:ascii="Arial" w:hAnsi="Arial"/>
          <w:lang w:eastAsia="en-US"/>
        </w:rPr>
        <w:t xml:space="preserve"> - </w:t>
      </w:r>
      <w:r w:rsidRPr="001A3DB7">
        <w:rPr>
          <w:rFonts w:ascii="Arial" w:hAnsi="Arial"/>
          <w:lang w:eastAsia="en-US"/>
        </w:rPr>
        <w:t>Svěží a svahové bukové smrčiny</w:t>
      </w:r>
    </w:p>
    <w:p w:rsidR="00AE5AB5" w:rsidRPr="001A3DB7" w:rsidRDefault="00AE5AB5" w:rsidP="001A3DB7">
      <w:pPr>
        <w:pStyle w:val="Bezmezer"/>
        <w:rPr>
          <w:rFonts w:ascii="Arial" w:hAnsi="Arial"/>
          <w:lang w:eastAsia="en-US"/>
        </w:rPr>
      </w:pPr>
      <w:r w:rsidRPr="001A3DB7">
        <w:rPr>
          <w:rFonts w:ascii="Arial" w:hAnsi="Arial"/>
          <w:lang w:eastAsia="en-US"/>
        </w:rPr>
        <w:t>n</w:t>
      </w:r>
      <w:r w:rsidR="001A3DB7">
        <w:rPr>
          <w:rFonts w:ascii="Arial" w:hAnsi="Arial"/>
          <w:lang w:eastAsia="en-US"/>
        </w:rPr>
        <w:t xml:space="preserve"> - </w:t>
      </w:r>
      <w:r w:rsidRPr="001A3DB7">
        <w:rPr>
          <w:rFonts w:ascii="Arial" w:hAnsi="Arial"/>
          <w:lang w:eastAsia="en-US"/>
        </w:rPr>
        <w:t xml:space="preserve">Smrčiny na </w:t>
      </w:r>
      <w:proofErr w:type="spellStart"/>
      <w:r w:rsidRPr="001A3DB7">
        <w:rPr>
          <w:rFonts w:ascii="Arial" w:hAnsi="Arial"/>
          <w:lang w:eastAsia="en-US"/>
        </w:rPr>
        <w:t>oglejených</w:t>
      </w:r>
      <w:proofErr w:type="spellEnd"/>
      <w:r w:rsidRPr="001A3DB7">
        <w:rPr>
          <w:rFonts w:ascii="Arial" w:hAnsi="Arial"/>
          <w:lang w:eastAsia="en-US"/>
        </w:rPr>
        <w:t xml:space="preserve"> stanovištích horských poloh</w:t>
      </w:r>
    </w:p>
    <w:p w:rsidR="00AE5AB5" w:rsidRDefault="00AE5AB5" w:rsidP="001A3DB7">
      <w:pPr>
        <w:pStyle w:val="Bezmezer"/>
        <w:rPr>
          <w:rFonts w:ascii="Arial" w:hAnsi="Arial"/>
          <w:lang w:eastAsia="en-US"/>
        </w:rPr>
      </w:pPr>
      <w:r w:rsidRPr="001A3DB7">
        <w:rPr>
          <w:rFonts w:ascii="Arial" w:hAnsi="Arial"/>
          <w:lang w:eastAsia="en-US"/>
        </w:rPr>
        <w:t>o</w:t>
      </w:r>
      <w:r w:rsidR="001A3DB7">
        <w:rPr>
          <w:rFonts w:ascii="Arial" w:hAnsi="Arial"/>
          <w:lang w:eastAsia="en-US"/>
        </w:rPr>
        <w:t xml:space="preserve"> - </w:t>
      </w:r>
      <w:r w:rsidRPr="001A3DB7">
        <w:rPr>
          <w:rFonts w:ascii="Arial" w:hAnsi="Arial"/>
          <w:lang w:eastAsia="en-US"/>
        </w:rPr>
        <w:t>Podmáčené a rašelinné smrčiny</w:t>
      </w:r>
    </w:p>
    <w:p w:rsidR="00C30ABD" w:rsidRDefault="00C30ABD" w:rsidP="00C30ABD">
      <w:pPr>
        <w:keepNext/>
        <w:tabs>
          <w:tab w:val="num" w:pos="1004"/>
        </w:tabs>
        <w:suppressAutoHyphens/>
        <w:spacing w:before="120" w:after="60"/>
        <w:outlineLvl w:val="2"/>
        <w:rPr>
          <w:rFonts w:ascii="Arial" w:hAnsi="Arial"/>
          <w:b/>
          <w:bCs/>
          <w:lang w:eastAsia="en-US"/>
        </w:rPr>
      </w:pPr>
    </w:p>
    <w:p w:rsidR="00AE5AB5" w:rsidRPr="00AE5AB5" w:rsidRDefault="0003512E" w:rsidP="00C30ABD">
      <w:pPr>
        <w:keepNext/>
        <w:tabs>
          <w:tab w:val="num" w:pos="1004"/>
        </w:tabs>
        <w:suppressAutoHyphens/>
        <w:spacing w:before="120" w:after="60"/>
        <w:outlineLvl w:val="2"/>
        <w:rPr>
          <w:rFonts w:ascii="Arial" w:hAnsi="Arial"/>
          <w:b/>
          <w:bCs/>
          <w:szCs w:val="24"/>
          <w:lang w:eastAsia="ar-SA"/>
        </w:rPr>
      </w:pPr>
      <w:bookmarkStart w:id="29" w:name="_Toc523226687"/>
      <w:r>
        <w:rPr>
          <w:rFonts w:ascii="Arial" w:hAnsi="Arial"/>
          <w:b/>
          <w:bCs/>
          <w:szCs w:val="24"/>
          <w:lang w:eastAsia="ar-SA"/>
        </w:rPr>
        <w:t xml:space="preserve">6.1.3. </w:t>
      </w:r>
      <w:r w:rsidR="00AE5AB5" w:rsidRPr="00AE5AB5">
        <w:rPr>
          <w:rFonts w:ascii="Arial" w:hAnsi="Arial"/>
          <w:b/>
          <w:bCs/>
          <w:szCs w:val="24"/>
          <w:lang w:eastAsia="ar-SA"/>
        </w:rPr>
        <w:t>Typ porostu</w:t>
      </w:r>
      <w:bookmarkEnd w:id="29"/>
    </w:p>
    <w:p w:rsidR="00AE5AB5" w:rsidRPr="00AE5AB5" w:rsidRDefault="00AE5AB5" w:rsidP="00AE5AB5">
      <w:pPr>
        <w:spacing w:after="200"/>
        <w:rPr>
          <w:rFonts w:ascii="Arial" w:eastAsia="Arial Unicode MS" w:hAnsi="Arial"/>
          <w:vanish/>
          <w:szCs w:val="24"/>
          <w:lang w:eastAsia="en-US"/>
        </w:rPr>
      </w:pPr>
      <w:r w:rsidRPr="00AE5AB5">
        <w:rPr>
          <w:rFonts w:ascii="Arial" w:hAnsi="Arial"/>
          <w:b/>
          <w:bCs/>
          <w:szCs w:val="24"/>
          <w:lang w:eastAsia="en-US"/>
        </w:rPr>
        <w:t xml:space="preserve"> </w:t>
      </w:r>
      <w:r w:rsidRPr="00AE5AB5">
        <w:rPr>
          <w:rFonts w:ascii="Arial" w:hAnsi="Arial"/>
          <w:szCs w:val="24"/>
          <w:lang w:eastAsia="en-US"/>
        </w:rPr>
        <w:t>Je typizační jednotka lesních porostů charakterizovaná znaky vztahujícími se k  jejich dřevinné skladbě, prostorovému rozmístění porostních složek (struktuře, textuře, míry vlivu disturbancí, výskytu vývratů, sukcese, přirozené obnovy a její distribuce po porostu apod.), které se odrážejí ve způsobu jejich obhospodařování.</w:t>
      </w:r>
    </w:p>
    <w:p w:rsidR="00AE5AB5" w:rsidRPr="00AE5AB5" w:rsidRDefault="00AE5AB5" w:rsidP="00AE5AB5">
      <w:pPr>
        <w:spacing w:after="200"/>
        <w:rPr>
          <w:rFonts w:ascii="Arial" w:eastAsia="Arial Unicode MS" w:hAnsi="Arial"/>
          <w:szCs w:val="24"/>
          <w:lang w:eastAsia="en-US"/>
        </w:rPr>
      </w:pPr>
    </w:p>
    <w:p w:rsidR="00AE5AB5" w:rsidRPr="00AE5AB5" w:rsidRDefault="00AE5AB5" w:rsidP="00AE5AB5">
      <w:pPr>
        <w:spacing w:after="200"/>
        <w:rPr>
          <w:rFonts w:ascii="Arial" w:hAnsi="Arial"/>
          <w:b/>
          <w:bCs/>
          <w:szCs w:val="24"/>
          <w:lang w:eastAsia="en-US"/>
        </w:rPr>
      </w:pPr>
      <w:r w:rsidRPr="00AE5AB5">
        <w:rPr>
          <w:rFonts w:ascii="Arial" w:hAnsi="Arial"/>
          <w:b/>
          <w:bCs/>
          <w:szCs w:val="24"/>
          <w:lang w:eastAsia="en-US"/>
        </w:rPr>
        <w:t xml:space="preserve">Současné typy porostů </w:t>
      </w:r>
      <w:r w:rsidRPr="00AE5AB5">
        <w:rPr>
          <w:rFonts w:ascii="Arial" w:hAnsi="Arial"/>
          <w:szCs w:val="24"/>
          <w:lang w:eastAsia="en-US"/>
        </w:rPr>
        <w:t>představují aktuální porosty s jejich podobným současným stavem lesa, ovlivňujícím způsob jejich obhospodařování.</w:t>
      </w:r>
      <w:r w:rsidRPr="00AE5AB5">
        <w:rPr>
          <w:rFonts w:ascii="Arial" w:hAnsi="Arial"/>
          <w:b/>
          <w:bCs/>
          <w:szCs w:val="24"/>
          <w:lang w:eastAsia="en-US"/>
        </w:rPr>
        <w:t xml:space="preserve"> </w:t>
      </w:r>
    </w:p>
    <w:p w:rsidR="00AE5AB5" w:rsidRPr="00AE5AB5" w:rsidRDefault="00AE5AB5" w:rsidP="00AE5AB5">
      <w:pPr>
        <w:spacing w:after="200"/>
        <w:rPr>
          <w:rFonts w:ascii="Arial" w:eastAsia="Arial Unicode MS" w:hAnsi="Arial"/>
          <w:b/>
          <w:bCs/>
          <w:vanish/>
          <w:szCs w:val="24"/>
          <w:lang w:eastAsia="en-US"/>
        </w:rPr>
      </w:pPr>
    </w:p>
    <w:p w:rsidR="00AE5AB5" w:rsidRPr="00AE5AB5" w:rsidRDefault="00AE5AB5" w:rsidP="00AE5AB5">
      <w:pPr>
        <w:spacing w:after="200"/>
        <w:rPr>
          <w:rFonts w:ascii="Arial" w:hAnsi="Arial"/>
          <w:szCs w:val="24"/>
          <w:lang w:eastAsia="en-US"/>
        </w:rPr>
      </w:pPr>
      <w:r w:rsidRPr="00AE5AB5">
        <w:rPr>
          <w:rFonts w:ascii="Arial" w:hAnsi="Arial"/>
          <w:b/>
          <w:bCs/>
          <w:szCs w:val="24"/>
          <w:lang w:eastAsia="en-US"/>
        </w:rPr>
        <w:t xml:space="preserve">Cílový typ porostů – </w:t>
      </w:r>
      <w:r w:rsidRPr="00AE5AB5">
        <w:rPr>
          <w:rFonts w:ascii="Arial" w:hAnsi="Arial"/>
          <w:szCs w:val="24"/>
          <w:lang w:eastAsia="en-US"/>
        </w:rPr>
        <w:t xml:space="preserve">představuje dlouhodobý cíl </w:t>
      </w:r>
      <w:proofErr w:type="spellStart"/>
      <w:r w:rsidRPr="00AE5AB5">
        <w:rPr>
          <w:rFonts w:ascii="Arial" w:hAnsi="Arial"/>
          <w:szCs w:val="24"/>
          <w:lang w:eastAsia="en-US"/>
        </w:rPr>
        <w:t>obnovního</w:t>
      </w:r>
      <w:proofErr w:type="spellEnd"/>
      <w:r w:rsidRPr="00AE5AB5">
        <w:rPr>
          <w:rFonts w:ascii="Arial" w:hAnsi="Arial"/>
          <w:szCs w:val="24"/>
          <w:lang w:eastAsia="en-US"/>
        </w:rPr>
        <w:t xml:space="preserve"> managementu, kterým je na převážné ploše NP samovolný vývoj. Je charakterizován přítomností alespoň některých druhů přirozené dřevinné skladby, porostní strukturou, přítomností tlející dřevní hmoty s ohledem na vývojovou fázi porostu, převahou působení přírodních sil apod. V podmínkách NP je cílem péče o les dosažení přirozeného</w:t>
      </w:r>
      <w:r w:rsidRPr="00AE5AB5">
        <w:rPr>
          <w:rFonts w:ascii="Arial" w:hAnsi="Arial"/>
          <w:b/>
          <w:bCs/>
          <w:szCs w:val="24"/>
          <w:lang w:eastAsia="en-US"/>
        </w:rPr>
        <w:t xml:space="preserve"> </w:t>
      </w:r>
      <w:r w:rsidRPr="00AE5AB5">
        <w:rPr>
          <w:rFonts w:ascii="Arial" w:hAnsi="Arial"/>
          <w:szCs w:val="24"/>
          <w:lang w:eastAsia="en-US"/>
        </w:rPr>
        <w:t xml:space="preserve">typu porostu a ponechání samovolnému vývoji. Porosty ponechané samovolnému vývoji jsou hodnoceny jako cílové. </w:t>
      </w:r>
    </w:p>
    <w:p w:rsidR="00AE5AB5" w:rsidRPr="00AE5AB5" w:rsidRDefault="00AE5AB5" w:rsidP="00AE5AB5">
      <w:pPr>
        <w:spacing w:after="120"/>
        <w:rPr>
          <w:rFonts w:ascii="Arial" w:hAnsi="Arial"/>
          <w:szCs w:val="24"/>
          <w:lang w:eastAsia="en-US"/>
        </w:rPr>
      </w:pPr>
      <w:r w:rsidRPr="00AE5AB5">
        <w:rPr>
          <w:rFonts w:ascii="Arial" w:hAnsi="Arial"/>
          <w:szCs w:val="24"/>
          <w:lang w:eastAsia="en-US"/>
        </w:rPr>
        <w:t>Při obnově LHP budou šetřeny následující typy porostů, podle nichž budou konstruovány nej</w:t>
      </w:r>
      <w:r w:rsidR="00C30ABD">
        <w:rPr>
          <w:rFonts w:ascii="Arial" w:hAnsi="Arial"/>
          <w:szCs w:val="24"/>
          <w:lang w:eastAsia="en-US"/>
        </w:rPr>
        <w:t xml:space="preserve">nižší jednotky rozdělení lesa: </w:t>
      </w:r>
    </w:p>
    <w:p w:rsidR="00AE5AB5" w:rsidRPr="001A3DB7" w:rsidRDefault="00AE5AB5" w:rsidP="001A3DB7">
      <w:pPr>
        <w:pStyle w:val="Bezmezer"/>
        <w:rPr>
          <w:rFonts w:ascii="Arial" w:hAnsi="Arial"/>
          <w:lang w:eastAsia="en-US"/>
        </w:rPr>
      </w:pPr>
      <w:r w:rsidRPr="001A3DB7">
        <w:rPr>
          <w:rFonts w:ascii="Arial" w:hAnsi="Arial"/>
          <w:lang w:eastAsia="en-US"/>
        </w:rPr>
        <w:t>0</w:t>
      </w:r>
      <w:r w:rsidRPr="001A3DB7">
        <w:rPr>
          <w:rFonts w:ascii="Arial" w:hAnsi="Arial"/>
          <w:lang w:eastAsia="en-US"/>
        </w:rPr>
        <w:tab/>
        <w:t>Holina</w:t>
      </w:r>
    </w:p>
    <w:p w:rsidR="00AE5AB5" w:rsidRPr="001A3DB7" w:rsidRDefault="00AE5AB5" w:rsidP="001A3DB7">
      <w:pPr>
        <w:pStyle w:val="Bezmezer"/>
        <w:rPr>
          <w:rFonts w:ascii="Arial" w:hAnsi="Arial"/>
          <w:lang w:eastAsia="en-US"/>
        </w:rPr>
      </w:pPr>
      <w:r w:rsidRPr="001A3DB7">
        <w:rPr>
          <w:rFonts w:ascii="Arial" w:hAnsi="Arial"/>
          <w:lang w:eastAsia="en-US"/>
        </w:rPr>
        <w:t>1</w:t>
      </w:r>
      <w:r w:rsidRPr="001A3DB7">
        <w:rPr>
          <w:rFonts w:ascii="Arial" w:hAnsi="Arial"/>
          <w:lang w:eastAsia="en-US"/>
        </w:rPr>
        <w:tab/>
        <w:t>Cílové porosty</w:t>
      </w:r>
    </w:p>
    <w:p w:rsidR="00AE5AB5" w:rsidRPr="001A3DB7" w:rsidRDefault="00AE5AB5" w:rsidP="001A3DB7">
      <w:pPr>
        <w:pStyle w:val="Bezmezer"/>
        <w:rPr>
          <w:rFonts w:ascii="Arial" w:hAnsi="Arial"/>
          <w:lang w:eastAsia="en-US"/>
        </w:rPr>
      </w:pPr>
      <w:r w:rsidRPr="001A3DB7">
        <w:rPr>
          <w:rFonts w:ascii="Arial" w:hAnsi="Arial"/>
          <w:lang w:eastAsia="en-US"/>
        </w:rPr>
        <w:t>2</w:t>
      </w:r>
      <w:r w:rsidRPr="001A3DB7">
        <w:rPr>
          <w:rFonts w:ascii="Arial" w:hAnsi="Arial"/>
          <w:lang w:eastAsia="en-US"/>
        </w:rPr>
        <w:tab/>
        <w:t>Přechodné porosty</w:t>
      </w:r>
    </w:p>
    <w:p w:rsidR="00AE5AB5" w:rsidRPr="001A3DB7" w:rsidRDefault="00AE5AB5" w:rsidP="001A3DB7">
      <w:pPr>
        <w:pStyle w:val="Bezmezer"/>
        <w:rPr>
          <w:rFonts w:ascii="Arial" w:hAnsi="Arial"/>
          <w:lang w:eastAsia="en-US"/>
        </w:rPr>
      </w:pPr>
      <w:r w:rsidRPr="001A3DB7">
        <w:rPr>
          <w:rFonts w:ascii="Arial" w:hAnsi="Arial"/>
          <w:lang w:eastAsia="en-US"/>
        </w:rPr>
        <w:t>3</w:t>
      </w:r>
      <w:r w:rsidRPr="001A3DB7">
        <w:rPr>
          <w:rFonts w:ascii="Arial" w:hAnsi="Arial"/>
          <w:lang w:eastAsia="en-US"/>
        </w:rPr>
        <w:tab/>
        <w:t>Vzdálené porosty</w:t>
      </w:r>
    </w:p>
    <w:p w:rsidR="00AE5AB5" w:rsidRPr="00AE5AB5" w:rsidRDefault="00AE5AB5" w:rsidP="00AE5AB5">
      <w:pPr>
        <w:spacing w:after="200"/>
        <w:rPr>
          <w:rFonts w:ascii="Arial" w:hAnsi="Arial"/>
          <w:b/>
          <w:bCs/>
          <w:szCs w:val="24"/>
          <w:lang w:eastAsia="en-US"/>
        </w:rPr>
      </w:pPr>
    </w:p>
    <w:p w:rsidR="00AE5AB5" w:rsidRPr="00AE5AB5" w:rsidRDefault="0003512E" w:rsidP="00C30ABD">
      <w:pPr>
        <w:keepNext/>
        <w:suppressAutoHyphens/>
        <w:spacing w:before="80" w:after="40"/>
        <w:outlineLvl w:val="3"/>
        <w:rPr>
          <w:rFonts w:ascii="Arial" w:hAnsi="Arial"/>
          <w:b/>
          <w:bCs/>
          <w:szCs w:val="22"/>
          <w:lang w:eastAsia="ar-SA"/>
        </w:rPr>
      </w:pPr>
      <w:r>
        <w:rPr>
          <w:rFonts w:ascii="Arial" w:hAnsi="Arial"/>
          <w:b/>
          <w:bCs/>
          <w:szCs w:val="22"/>
          <w:lang w:eastAsia="ar-SA"/>
        </w:rPr>
        <w:lastRenderedPageBreak/>
        <w:t xml:space="preserve">6.1.3.1. </w:t>
      </w:r>
      <w:r w:rsidR="00AE5AB5" w:rsidRPr="00AE5AB5">
        <w:rPr>
          <w:rFonts w:ascii="Arial" w:hAnsi="Arial"/>
          <w:b/>
          <w:bCs/>
          <w:szCs w:val="22"/>
          <w:lang w:eastAsia="ar-SA"/>
        </w:rPr>
        <w:t>Kritéria pro vylišování typů porostů</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Pro vymezování typů porostů v NPŠ jsou zvolena následující kritéria:</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prostorová výstavba porostů,</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 druhová skladba porostů,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dřevní hmota k zetlení</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Jednotlivé porosty (porostní skupiny) je nutno hodnotit </w:t>
      </w:r>
      <w:proofErr w:type="spellStart"/>
      <w:r w:rsidRPr="00AE5AB5">
        <w:rPr>
          <w:rFonts w:ascii="Arial" w:hAnsi="Arial"/>
          <w:szCs w:val="24"/>
          <w:lang w:eastAsia="en-US"/>
        </w:rPr>
        <w:t>multikriteriálně</w:t>
      </w:r>
      <w:proofErr w:type="spellEnd"/>
      <w:r w:rsidRPr="00AE5AB5">
        <w:rPr>
          <w:rFonts w:ascii="Arial" w:hAnsi="Arial"/>
          <w:szCs w:val="24"/>
          <w:lang w:eastAsia="en-US"/>
        </w:rPr>
        <w:t>, přičemž kritérium prostorové výstavby má nejvyšší váhu. Kritérium dřevní hmoty k zetlení má charakter doplňkový.</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Jako cílové porosty se vždy hodnotí porosty v TVL 011, 012, 013, 014, 020 (lesy ochranné), pokud jejich rozloha bude plošně významná. Provedení zásahu s variabilní intenzitou (převážně ve smrkových porostech do 40 let) v porostní skupin</w:t>
      </w:r>
      <w:r w:rsidR="00C30ABD">
        <w:rPr>
          <w:rFonts w:ascii="Arial" w:hAnsi="Arial"/>
          <w:szCs w:val="24"/>
          <w:lang w:eastAsia="en-US"/>
        </w:rPr>
        <w:t xml:space="preserve">ě, není důvod pro její dělení. </w:t>
      </w:r>
    </w:p>
    <w:p w:rsidR="00AE5AB5" w:rsidRPr="00AE5AB5" w:rsidRDefault="0003512E" w:rsidP="00C30ABD">
      <w:pPr>
        <w:keepNext/>
        <w:suppressAutoHyphens/>
        <w:spacing w:before="80" w:after="40"/>
        <w:outlineLvl w:val="3"/>
        <w:rPr>
          <w:rFonts w:ascii="Arial" w:hAnsi="Arial"/>
          <w:b/>
          <w:bCs/>
          <w:szCs w:val="22"/>
          <w:lang w:eastAsia="ar-SA"/>
        </w:rPr>
      </w:pPr>
      <w:r>
        <w:rPr>
          <w:rFonts w:ascii="Arial" w:hAnsi="Arial"/>
          <w:b/>
          <w:bCs/>
          <w:szCs w:val="22"/>
          <w:lang w:eastAsia="ar-SA"/>
        </w:rPr>
        <w:t xml:space="preserve">6.1.3.2. </w:t>
      </w:r>
      <w:r w:rsidR="00AE5AB5" w:rsidRPr="00AE5AB5">
        <w:rPr>
          <w:rFonts w:ascii="Arial" w:hAnsi="Arial"/>
          <w:b/>
          <w:bCs/>
          <w:szCs w:val="22"/>
          <w:lang w:eastAsia="ar-SA"/>
        </w:rPr>
        <w:t xml:space="preserve">Kritérium - prostorová výstavba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U původních porostů </w:t>
      </w:r>
      <w:r w:rsidRPr="00AE5AB5">
        <w:rPr>
          <w:rFonts w:ascii="Arial" w:hAnsi="Arial"/>
          <w:szCs w:val="24"/>
          <w:u w:val="single"/>
          <w:lang w:eastAsia="en-US"/>
        </w:rPr>
        <w:t xml:space="preserve">vrchovištní kleče a blatky (9R, 0R) a s nimi souvisejících rašelinných smrčin (8R) a chudých podmáčených </w:t>
      </w:r>
      <w:proofErr w:type="gramStart"/>
      <w:r w:rsidRPr="00AE5AB5">
        <w:rPr>
          <w:rFonts w:ascii="Arial" w:hAnsi="Arial"/>
          <w:szCs w:val="24"/>
          <w:u w:val="single"/>
          <w:lang w:eastAsia="en-US"/>
        </w:rPr>
        <w:t>smrčin  (8T</w:t>
      </w:r>
      <w:proofErr w:type="gramEnd"/>
      <w:r w:rsidRPr="00AE5AB5">
        <w:rPr>
          <w:rFonts w:ascii="Arial" w:hAnsi="Arial"/>
          <w:szCs w:val="24"/>
          <w:u w:val="single"/>
          <w:lang w:eastAsia="en-US"/>
        </w:rPr>
        <w:t>) –</w:t>
      </w:r>
      <w:proofErr w:type="spellStart"/>
      <w:r w:rsidRPr="00AE5AB5">
        <w:rPr>
          <w:rFonts w:ascii="Arial" w:hAnsi="Arial"/>
          <w:szCs w:val="24"/>
          <w:u w:val="single"/>
          <w:lang w:eastAsia="en-US"/>
        </w:rPr>
        <w:t>lagy</w:t>
      </w:r>
      <w:proofErr w:type="spellEnd"/>
      <w:r w:rsidRPr="00AE5AB5">
        <w:rPr>
          <w:rFonts w:ascii="Arial" w:hAnsi="Arial"/>
          <w:szCs w:val="24"/>
          <w:u w:val="single"/>
          <w:lang w:eastAsia="en-US"/>
        </w:rPr>
        <w:t xml:space="preserve"> rašelin – se prostorová výstavba dle následujících </w:t>
      </w:r>
      <w:proofErr w:type="spellStart"/>
      <w:r w:rsidRPr="00AE5AB5">
        <w:rPr>
          <w:rFonts w:ascii="Arial" w:hAnsi="Arial"/>
          <w:szCs w:val="24"/>
          <w:u w:val="single"/>
          <w:lang w:eastAsia="en-US"/>
        </w:rPr>
        <w:t>kriterií</w:t>
      </w:r>
      <w:proofErr w:type="spellEnd"/>
      <w:r w:rsidRPr="00AE5AB5">
        <w:rPr>
          <w:rFonts w:ascii="Arial" w:hAnsi="Arial"/>
          <w:szCs w:val="24"/>
          <w:u w:val="single"/>
          <w:lang w:eastAsia="en-US"/>
        </w:rPr>
        <w:t xml:space="preserve"> nehodnotí.</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Při posuzování textury porostu (jeho horizontálního a vertikálního členění), jako aspektu prostorové výstavby, je často nezbytné uplatnit širší kontextové hledisko, přesahující rámec porostu. Hodnotí se vliv přírodních sil na tvorbu porostní struktury (disturbance, výskyt vývratů, sukcese, přirozená obnova a její distribuce po porostu apod.) Míra ovlivnění struktury porostu činností člověka. Množství a způsob vzniku porostních mezer, vrstevnatosti, kotlíků, původu a životaschopnosti obnovy apod. Kritérií pro posuzování prostorové výstavby je více a konečný stav je výsledkem jejich zprůměrování. </w:t>
      </w:r>
    </w:p>
    <w:p w:rsidR="00AE5AB5" w:rsidRPr="00AE5AB5" w:rsidRDefault="00AE5AB5" w:rsidP="00AE5AB5">
      <w:pPr>
        <w:rPr>
          <w:rFonts w:ascii="Arial" w:hAnsi="Arial"/>
          <w:szCs w:val="24"/>
          <w:lang w:eastAsia="en-US"/>
        </w:rPr>
      </w:pPr>
      <w:r w:rsidRPr="00AE5AB5">
        <w:rPr>
          <w:rFonts w:ascii="Arial" w:hAnsi="Arial"/>
          <w:b/>
          <w:bCs/>
          <w:szCs w:val="24"/>
          <w:lang w:eastAsia="en-US"/>
        </w:rPr>
        <w:lastRenderedPageBreak/>
        <w:t xml:space="preserve">Cílový stav  </w:t>
      </w:r>
    </w:p>
    <w:p w:rsidR="00AE5AB5" w:rsidRPr="00AE5AB5" w:rsidRDefault="00AE5AB5" w:rsidP="00AE5AB5">
      <w:pPr>
        <w:spacing w:after="200"/>
        <w:rPr>
          <w:rFonts w:ascii="Arial" w:hAnsi="Arial"/>
          <w:b/>
          <w:bCs/>
          <w:szCs w:val="24"/>
          <w:lang w:eastAsia="en-US"/>
        </w:rPr>
      </w:pPr>
      <w:r w:rsidRPr="00AE5AB5">
        <w:rPr>
          <w:rFonts w:ascii="Arial" w:hAnsi="Arial"/>
          <w:szCs w:val="24"/>
          <w:lang w:eastAsia="en-US"/>
        </w:rPr>
        <w:t>Porost má horizontální strukturu rozvolněnější s nepravidelnou hustotou (především v mladých porostech). Porost má nejméně dvouvrstevnou vertikální (etážovou) výstavbu na &gt; 20 % plochy, nebo je tvořen horizontálně uspořádanými, střídajícími se segmenty v různých růstových fázích (nárost – mlazina, tyčkovina – nastávající kmenovina, kmenovina středního věku – kmenovina v počínajícím rozpadu), Za růstovou fázi se nepovažuje holina, pokud se nevyskytuje v kombinaci alespoň s dvěma dalšími fázemi. V porostech ve fázi obnovy s vhodnou horizontální strukturou nebo v </w:t>
      </w:r>
      <w:proofErr w:type="spellStart"/>
      <w:r w:rsidRPr="00AE5AB5">
        <w:rPr>
          <w:rFonts w:ascii="Arial" w:hAnsi="Arial"/>
          <w:szCs w:val="24"/>
          <w:lang w:eastAsia="en-US"/>
        </w:rPr>
        <w:t>sukcesních</w:t>
      </w:r>
      <w:proofErr w:type="spellEnd"/>
      <w:r w:rsidRPr="00AE5AB5">
        <w:rPr>
          <w:rFonts w:ascii="Arial" w:hAnsi="Arial"/>
          <w:szCs w:val="24"/>
          <w:lang w:eastAsia="en-US"/>
        </w:rPr>
        <w:t xml:space="preserve"> porostech je vertikální jednovrstevná struktura při vhodné druhové skladbě považována za cílový stav. Pokud je hlavní porost tvořen 100% bukem a je tvořen pouze jednou vrstvou, je podmínka vrstevnatosti pro zařazení do cílového TP považována za splněnou. </w:t>
      </w:r>
      <w:r w:rsidRPr="00AE5AB5">
        <w:rPr>
          <w:rFonts w:ascii="Arial" w:hAnsi="Arial"/>
          <w:b/>
          <w:bCs/>
          <w:szCs w:val="24"/>
          <w:lang w:eastAsia="en-US"/>
        </w:rPr>
        <w:t xml:space="preserve"> </w:t>
      </w:r>
    </w:p>
    <w:p w:rsidR="00AE5AB5" w:rsidRPr="00AE5AB5" w:rsidRDefault="00AE5AB5" w:rsidP="00AE5AB5">
      <w:pPr>
        <w:spacing w:after="200"/>
        <w:rPr>
          <w:rFonts w:ascii="Arial" w:hAnsi="Arial"/>
          <w:b/>
          <w:bCs/>
          <w:szCs w:val="24"/>
          <w:lang w:eastAsia="en-US"/>
        </w:rPr>
      </w:pPr>
      <w:r w:rsidRPr="00AE5AB5">
        <w:rPr>
          <w:rFonts w:ascii="Arial" w:hAnsi="Arial"/>
          <w:b/>
          <w:bCs/>
          <w:szCs w:val="24"/>
          <w:lang w:eastAsia="en-US"/>
        </w:rPr>
        <w:t>Přechodný stav</w:t>
      </w:r>
    </w:p>
    <w:p w:rsidR="00AE5AB5" w:rsidRDefault="00AE5AB5" w:rsidP="00AE5AB5">
      <w:pPr>
        <w:spacing w:after="200"/>
        <w:rPr>
          <w:rFonts w:ascii="Arial" w:hAnsi="Arial"/>
          <w:szCs w:val="24"/>
          <w:lang w:eastAsia="en-US"/>
        </w:rPr>
      </w:pPr>
      <w:r w:rsidRPr="00AE5AB5">
        <w:rPr>
          <w:rFonts w:ascii="Arial" w:hAnsi="Arial"/>
          <w:szCs w:val="24"/>
          <w:lang w:eastAsia="en-US"/>
        </w:rPr>
        <w:t xml:space="preserve">Porost má nejméně dvouvrstevnou vertikální (etážovou) výstavbu na 10 - 20 % plochy, nebo je tvořen horizontálně uspořádanými segmenty v různých růstových fázích (nárost – mlazina, tyčkovina - nastávající kmenovina, kmenovina středního věku – kmenovina v počínajícím rozpadu), za růstovou fázi se nepovažuje holina, pokud se nevyskytuje v kombinaci alespoň s dvěma dalšími fázemi. </w:t>
      </w:r>
    </w:p>
    <w:p w:rsidR="00AE5AB5" w:rsidRPr="00AE5AB5" w:rsidRDefault="00AE5AB5" w:rsidP="00AE5AB5">
      <w:pPr>
        <w:rPr>
          <w:rFonts w:ascii="Arial" w:hAnsi="Arial"/>
          <w:b/>
          <w:bCs/>
          <w:szCs w:val="24"/>
          <w:lang w:eastAsia="en-US"/>
        </w:rPr>
      </w:pPr>
      <w:r w:rsidRPr="00AE5AB5">
        <w:rPr>
          <w:rFonts w:ascii="Arial" w:hAnsi="Arial"/>
          <w:b/>
          <w:bCs/>
          <w:szCs w:val="24"/>
          <w:lang w:eastAsia="en-US"/>
        </w:rPr>
        <w:t>Vzdálený stav</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Porosty, které z hlediska prostorové výstavby nevyhověly podmínkám zařazení do TP cílového a přechodného, zejména souvislé jednovrstevné porosty (nad 5 ha souvislé plochy se spodní </w:t>
      </w:r>
      <w:r w:rsidR="001A3DB7">
        <w:rPr>
          <w:rFonts w:ascii="Arial" w:hAnsi="Arial"/>
          <w:szCs w:val="24"/>
          <w:lang w:eastAsia="en-US"/>
        </w:rPr>
        <w:t>stáží o plošném podílu &lt;10 %).</w:t>
      </w:r>
    </w:p>
    <w:p w:rsidR="00AE5AB5" w:rsidRPr="00AE5AB5" w:rsidRDefault="00C30ABD" w:rsidP="00C30ABD">
      <w:pPr>
        <w:keepNext/>
        <w:suppressAutoHyphens/>
        <w:spacing w:before="80" w:after="40"/>
        <w:outlineLvl w:val="3"/>
        <w:rPr>
          <w:rFonts w:ascii="Arial" w:hAnsi="Arial"/>
          <w:b/>
          <w:bCs/>
          <w:szCs w:val="22"/>
          <w:lang w:eastAsia="ar-SA"/>
        </w:rPr>
      </w:pPr>
      <w:r>
        <w:rPr>
          <w:rFonts w:ascii="Arial" w:hAnsi="Arial"/>
          <w:b/>
          <w:bCs/>
          <w:szCs w:val="22"/>
          <w:lang w:eastAsia="ar-SA"/>
        </w:rPr>
        <w:t>6.1.3.3</w:t>
      </w:r>
      <w:r w:rsidR="0003512E">
        <w:rPr>
          <w:rFonts w:ascii="Arial" w:hAnsi="Arial"/>
          <w:b/>
          <w:bCs/>
          <w:szCs w:val="22"/>
          <w:lang w:eastAsia="ar-SA"/>
        </w:rPr>
        <w:t xml:space="preserve">. </w:t>
      </w:r>
      <w:r w:rsidR="00AE5AB5" w:rsidRPr="00AE5AB5">
        <w:rPr>
          <w:rFonts w:ascii="Arial" w:hAnsi="Arial"/>
          <w:b/>
          <w:bCs/>
          <w:szCs w:val="22"/>
          <w:lang w:eastAsia="ar-SA"/>
        </w:rPr>
        <w:t>Kritérium - druhová skladba</w:t>
      </w:r>
    </w:p>
    <w:p w:rsidR="00AE5AB5" w:rsidRPr="00AE5AB5" w:rsidRDefault="00AE5AB5" w:rsidP="00AE5AB5">
      <w:pPr>
        <w:rPr>
          <w:rFonts w:ascii="Arial" w:hAnsi="Arial"/>
          <w:bCs/>
          <w:szCs w:val="24"/>
          <w:lang w:eastAsia="en-US"/>
        </w:rPr>
      </w:pPr>
      <w:r w:rsidRPr="00AE5AB5">
        <w:rPr>
          <w:rFonts w:ascii="Arial" w:hAnsi="Arial"/>
          <w:bCs/>
          <w:szCs w:val="24"/>
          <w:lang w:eastAsia="en-US"/>
        </w:rPr>
        <w:t xml:space="preserve">Při hodnocení druhové skladby porostu (jeho potenciálu) se vychází z podkladů K. Matějky Lesní vegetační stupně s převahou smrku v ČR a OPRL  pro </w:t>
      </w:r>
      <w:proofErr w:type="gramStart"/>
      <w:r w:rsidRPr="00AE5AB5">
        <w:rPr>
          <w:rFonts w:ascii="Arial" w:hAnsi="Arial"/>
          <w:bCs/>
          <w:szCs w:val="24"/>
          <w:lang w:eastAsia="en-US"/>
        </w:rPr>
        <w:t>PLO</w:t>
      </w:r>
      <w:proofErr w:type="gramEnd"/>
      <w:r w:rsidRPr="00AE5AB5">
        <w:rPr>
          <w:rFonts w:ascii="Arial" w:hAnsi="Arial"/>
          <w:bCs/>
          <w:szCs w:val="24"/>
          <w:lang w:eastAsia="en-US"/>
        </w:rPr>
        <w:t xml:space="preserve"> š. 13 Šumava především pro stanovení přirozených druhových skladeb a jejich </w:t>
      </w:r>
      <w:r w:rsidRPr="00AE5AB5">
        <w:rPr>
          <w:rFonts w:ascii="Arial" w:hAnsi="Arial"/>
          <w:bCs/>
          <w:szCs w:val="24"/>
          <w:lang w:eastAsia="en-US"/>
        </w:rPr>
        <w:lastRenderedPageBreak/>
        <w:t xml:space="preserve">alternativám s náhorním ekotypem BO. Při hodnocení se též zohledňuje expozice, místní klimatické podmínky a veškerá lokální specifika, která mají vliv na druhovou skladbu. </w:t>
      </w:r>
    </w:p>
    <w:p w:rsidR="00AE5AB5" w:rsidRPr="00AE5AB5" w:rsidRDefault="00AE5AB5" w:rsidP="00AE5AB5">
      <w:pPr>
        <w:rPr>
          <w:rFonts w:ascii="Arial" w:hAnsi="Arial"/>
          <w:b/>
          <w:bCs/>
          <w:szCs w:val="24"/>
          <w:lang w:eastAsia="en-US"/>
        </w:rPr>
      </w:pPr>
    </w:p>
    <w:p w:rsidR="00AE5AB5" w:rsidRPr="00AE5AB5" w:rsidRDefault="00AE5AB5" w:rsidP="00AE5AB5">
      <w:pPr>
        <w:rPr>
          <w:rFonts w:ascii="Arial" w:hAnsi="Arial"/>
          <w:b/>
          <w:bCs/>
          <w:szCs w:val="24"/>
          <w:lang w:eastAsia="en-US"/>
        </w:rPr>
      </w:pPr>
      <w:r w:rsidRPr="00AE5AB5">
        <w:rPr>
          <w:rFonts w:ascii="Arial" w:hAnsi="Arial"/>
          <w:b/>
          <w:bCs/>
          <w:szCs w:val="24"/>
          <w:lang w:eastAsia="en-US"/>
        </w:rPr>
        <w:t xml:space="preserve">Cílový stav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V současném porostu je přítomna alespoň jedna hlavní dřevina (kromě smrku) se zastoupením nad 10% alespoň ve formě životaschopného zmlazení, s výjimkou přirozeně „</w:t>
      </w:r>
      <w:proofErr w:type="spellStart"/>
      <w:r w:rsidRPr="00AE5AB5">
        <w:rPr>
          <w:rFonts w:ascii="Arial" w:hAnsi="Arial"/>
          <w:szCs w:val="24"/>
          <w:lang w:eastAsia="en-US"/>
        </w:rPr>
        <w:t>jednodruhové</w:t>
      </w:r>
      <w:proofErr w:type="spellEnd"/>
      <w:r w:rsidRPr="00AE5AB5">
        <w:rPr>
          <w:rFonts w:ascii="Arial" w:hAnsi="Arial"/>
          <w:szCs w:val="24"/>
          <w:lang w:eastAsia="en-US"/>
        </w:rPr>
        <w:t xml:space="preserve">“ skladby (např. horských smrčin 8. </w:t>
      </w:r>
      <w:proofErr w:type="spellStart"/>
      <w:r w:rsidRPr="00AE5AB5">
        <w:rPr>
          <w:rFonts w:ascii="Arial" w:hAnsi="Arial"/>
          <w:szCs w:val="24"/>
          <w:lang w:eastAsia="en-US"/>
        </w:rPr>
        <w:t>lvs</w:t>
      </w:r>
      <w:proofErr w:type="spellEnd"/>
      <w:r w:rsidRPr="00AE5AB5">
        <w:rPr>
          <w:rFonts w:ascii="Arial" w:hAnsi="Arial"/>
          <w:szCs w:val="24"/>
          <w:lang w:eastAsia="en-US"/>
        </w:rPr>
        <w:t xml:space="preserve">.). U přirozeně nesmíšených porostů se klade vyšší důraz na prostorovou výstavbu.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Pokud je hlavní porost tvořen 100% bukem je podmínka dřevinné skladby pro zařazení do cílového TP považována za splněnou.</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V případě, že se jedná o </w:t>
      </w:r>
      <w:proofErr w:type="spellStart"/>
      <w:r w:rsidRPr="00AE5AB5">
        <w:rPr>
          <w:rFonts w:ascii="Arial" w:hAnsi="Arial"/>
          <w:szCs w:val="24"/>
          <w:lang w:eastAsia="en-US"/>
        </w:rPr>
        <w:t>sukcesní</w:t>
      </w:r>
      <w:proofErr w:type="spellEnd"/>
      <w:r w:rsidRPr="00AE5AB5">
        <w:rPr>
          <w:rFonts w:ascii="Arial" w:hAnsi="Arial"/>
          <w:szCs w:val="24"/>
          <w:lang w:eastAsia="en-US"/>
        </w:rPr>
        <w:t xml:space="preserve"> stádium, nemusí být splněna podmínka přítomnosti hlavních dřevin.</w:t>
      </w:r>
    </w:p>
    <w:p w:rsidR="00AE5AB5" w:rsidRPr="00AE5AB5" w:rsidRDefault="00AE5AB5" w:rsidP="001A3DB7">
      <w:pPr>
        <w:spacing w:after="200"/>
        <w:rPr>
          <w:rFonts w:ascii="Arial" w:hAnsi="Arial"/>
          <w:szCs w:val="24"/>
          <w:lang w:eastAsia="en-US"/>
        </w:rPr>
      </w:pPr>
      <w:r w:rsidRPr="00AE5AB5">
        <w:rPr>
          <w:rFonts w:ascii="Arial" w:hAnsi="Arial"/>
          <w:szCs w:val="24"/>
          <w:lang w:eastAsia="en-US"/>
        </w:rPr>
        <w:t>Zastoupení nepůvodních dřevin nesmí přesáhnout 5 % a ani při nižším zastoupení se nepůvodní dřeviny nesmějí projevovat agresivně (intenzivní přirozená obnova, kořenová či pařezová výmladnost, vysoká růstová dynamika a s ní související útlak okolních původních dřevin, křížení s původními dřevinami – kontaminace genofondu aj.).</w:t>
      </w:r>
    </w:p>
    <w:p w:rsidR="00C30ABD" w:rsidRPr="00C30ABD" w:rsidRDefault="00C30ABD" w:rsidP="00C30ABD">
      <w:pPr>
        <w:pStyle w:val="Bezmezer"/>
        <w:rPr>
          <w:rFonts w:ascii="Arial" w:hAnsi="Arial"/>
          <w:b/>
          <w:lang w:eastAsia="en-US"/>
        </w:rPr>
      </w:pPr>
      <w:r w:rsidRPr="00C30ABD">
        <w:rPr>
          <w:rFonts w:ascii="Arial" w:hAnsi="Arial"/>
          <w:b/>
          <w:lang w:eastAsia="en-US"/>
        </w:rPr>
        <w:t>Příklady aplikace:</w:t>
      </w:r>
    </w:p>
    <w:p w:rsidR="00AE5AB5" w:rsidRPr="00C30ABD" w:rsidRDefault="00AE5AB5" w:rsidP="00C30ABD">
      <w:pPr>
        <w:pStyle w:val="Bezmezer"/>
        <w:rPr>
          <w:rFonts w:ascii="Arial" w:hAnsi="Arial"/>
          <w:lang w:eastAsia="en-US"/>
        </w:rPr>
      </w:pPr>
      <w:r w:rsidRPr="00C30ABD">
        <w:rPr>
          <w:rFonts w:ascii="Arial" w:hAnsi="Arial"/>
          <w:lang w:eastAsia="en-US"/>
        </w:rPr>
        <w:t>1) SLT 6N, přirozená skladba SM 40, BK 40, JD 20, KL+</w:t>
      </w:r>
    </w:p>
    <w:p w:rsidR="00AE5AB5" w:rsidRPr="00C30ABD" w:rsidRDefault="00AE5AB5" w:rsidP="00C30ABD">
      <w:pPr>
        <w:pStyle w:val="Bezmezer"/>
        <w:rPr>
          <w:rFonts w:ascii="Arial" w:hAnsi="Arial"/>
          <w:lang w:eastAsia="en-US"/>
        </w:rPr>
      </w:pPr>
      <w:r w:rsidRPr="00C30ABD">
        <w:rPr>
          <w:rFonts w:ascii="Arial" w:hAnsi="Arial"/>
          <w:b/>
          <w:bCs/>
          <w:lang w:eastAsia="en-US"/>
        </w:rPr>
        <w:t>současná skladba SM 85, BK 15, KL +, BŘ +,</w:t>
      </w:r>
    </w:p>
    <w:p w:rsidR="00AE5AB5" w:rsidRPr="00C30ABD" w:rsidRDefault="00AE5AB5" w:rsidP="00C30ABD">
      <w:pPr>
        <w:pStyle w:val="Bezmezer"/>
        <w:rPr>
          <w:rFonts w:ascii="Arial" w:hAnsi="Arial"/>
          <w:lang w:eastAsia="en-US"/>
        </w:rPr>
      </w:pPr>
      <w:r w:rsidRPr="00C30ABD">
        <w:rPr>
          <w:rFonts w:ascii="Arial" w:hAnsi="Arial"/>
          <w:lang w:eastAsia="en-US"/>
        </w:rPr>
        <w:t xml:space="preserve">zhodnocení: zastoupeny jsou 2 </w:t>
      </w:r>
      <w:proofErr w:type="gramStart"/>
      <w:r w:rsidRPr="00C30ABD">
        <w:rPr>
          <w:rFonts w:ascii="Arial" w:hAnsi="Arial"/>
          <w:lang w:eastAsia="en-US"/>
        </w:rPr>
        <w:t>ze</w:t>
      </w:r>
      <w:proofErr w:type="gramEnd"/>
      <w:r w:rsidRPr="00C30ABD">
        <w:rPr>
          <w:rFonts w:ascii="Arial" w:hAnsi="Arial"/>
          <w:lang w:eastAsia="en-US"/>
        </w:rPr>
        <w:t xml:space="preserve"> 3 hlavních dřevin </w:t>
      </w:r>
    </w:p>
    <w:p w:rsidR="00AE5AB5" w:rsidRPr="00C30ABD" w:rsidRDefault="00AE5AB5" w:rsidP="00C30ABD">
      <w:pPr>
        <w:pStyle w:val="Bezmezer"/>
        <w:rPr>
          <w:rFonts w:ascii="Arial" w:hAnsi="Arial"/>
          <w:b/>
          <w:bCs/>
          <w:lang w:eastAsia="en-US"/>
        </w:rPr>
      </w:pPr>
      <w:r w:rsidRPr="00C30ABD">
        <w:rPr>
          <w:rFonts w:ascii="Arial" w:hAnsi="Arial"/>
          <w:b/>
          <w:bCs/>
          <w:lang w:eastAsia="en-US"/>
        </w:rPr>
        <w:t xml:space="preserve">porost druhovou skladbou </w:t>
      </w:r>
      <w:r w:rsidRPr="00C30ABD">
        <w:rPr>
          <w:rFonts w:ascii="Arial" w:hAnsi="Arial"/>
          <w:b/>
          <w:bCs/>
          <w:u w:val="single"/>
          <w:lang w:eastAsia="en-US"/>
        </w:rPr>
        <w:t>odpovídá</w:t>
      </w:r>
      <w:r w:rsidRPr="00C30ABD">
        <w:rPr>
          <w:rFonts w:ascii="Arial" w:hAnsi="Arial"/>
          <w:b/>
          <w:bCs/>
          <w:lang w:eastAsia="en-US"/>
        </w:rPr>
        <w:t xml:space="preserve"> cílovému stavu;</w:t>
      </w:r>
    </w:p>
    <w:p w:rsidR="00AE5AB5" w:rsidRPr="00C30ABD" w:rsidRDefault="00AE5AB5" w:rsidP="00C30ABD">
      <w:pPr>
        <w:pStyle w:val="Bezmezer"/>
        <w:rPr>
          <w:rFonts w:ascii="Arial" w:hAnsi="Arial"/>
          <w:lang w:eastAsia="en-US"/>
        </w:rPr>
      </w:pPr>
      <w:r w:rsidRPr="00C30ABD">
        <w:rPr>
          <w:rFonts w:ascii="Arial" w:hAnsi="Arial"/>
          <w:lang w:eastAsia="en-US"/>
        </w:rPr>
        <w:t>2) SLT 6N, přirozená skladba SM 40, BK 40, JD 20, KL+</w:t>
      </w:r>
    </w:p>
    <w:p w:rsidR="00AE5AB5" w:rsidRPr="00C30ABD" w:rsidRDefault="00AE5AB5" w:rsidP="00C30ABD">
      <w:pPr>
        <w:pStyle w:val="Bezmezer"/>
        <w:rPr>
          <w:rFonts w:ascii="Arial" w:hAnsi="Arial"/>
          <w:lang w:eastAsia="en-US"/>
        </w:rPr>
      </w:pPr>
      <w:r w:rsidRPr="00C30ABD">
        <w:rPr>
          <w:rFonts w:ascii="Arial" w:hAnsi="Arial"/>
          <w:b/>
          <w:bCs/>
          <w:lang w:eastAsia="en-US"/>
        </w:rPr>
        <w:t>současná skladba SM 60, BŘ 40, KL +</w:t>
      </w:r>
    </w:p>
    <w:p w:rsidR="00AE5AB5" w:rsidRPr="00C30ABD" w:rsidRDefault="00AE5AB5" w:rsidP="00C30ABD">
      <w:pPr>
        <w:pStyle w:val="Bezmezer"/>
        <w:rPr>
          <w:rFonts w:ascii="Arial" w:hAnsi="Arial"/>
          <w:b/>
          <w:bCs/>
          <w:lang w:eastAsia="en-US"/>
        </w:rPr>
      </w:pPr>
      <w:r w:rsidRPr="00C30ABD">
        <w:rPr>
          <w:rFonts w:ascii="Arial" w:hAnsi="Arial"/>
          <w:lang w:eastAsia="en-US"/>
        </w:rPr>
        <w:t xml:space="preserve">zhodnocení: Zastoupena je pouze jedna hlavní dřevina a to SM. Ostatní hlavní dřeviny se nenacházejí ani ve formě vtroušeného životaschopného zmlazení. Pokud se nejedná o </w:t>
      </w:r>
      <w:proofErr w:type="spellStart"/>
      <w:r w:rsidRPr="00C30ABD">
        <w:rPr>
          <w:rFonts w:ascii="Arial" w:hAnsi="Arial"/>
          <w:lang w:eastAsia="en-US"/>
        </w:rPr>
        <w:t>sukcesní</w:t>
      </w:r>
      <w:proofErr w:type="spellEnd"/>
      <w:r w:rsidRPr="00C30ABD">
        <w:rPr>
          <w:rFonts w:ascii="Arial" w:hAnsi="Arial"/>
          <w:lang w:eastAsia="en-US"/>
        </w:rPr>
        <w:t xml:space="preserve"> plochu nelze považovat druhovou skladbu za splněnou. </w:t>
      </w:r>
      <w:proofErr w:type="gramStart"/>
      <w:r w:rsidRPr="00C30ABD">
        <w:rPr>
          <w:rFonts w:ascii="Arial" w:hAnsi="Arial"/>
          <w:b/>
          <w:bCs/>
          <w:lang w:eastAsia="en-US"/>
        </w:rPr>
        <w:t>porost</w:t>
      </w:r>
      <w:proofErr w:type="gramEnd"/>
      <w:r w:rsidRPr="00C30ABD">
        <w:rPr>
          <w:rFonts w:ascii="Arial" w:hAnsi="Arial"/>
          <w:b/>
          <w:bCs/>
          <w:lang w:eastAsia="en-US"/>
        </w:rPr>
        <w:t xml:space="preserve"> druhovou skladbou </w:t>
      </w:r>
      <w:r w:rsidRPr="00C30ABD">
        <w:rPr>
          <w:rFonts w:ascii="Arial" w:hAnsi="Arial"/>
          <w:b/>
          <w:bCs/>
          <w:u w:val="single"/>
          <w:lang w:eastAsia="en-US"/>
        </w:rPr>
        <w:t>neodpovídá</w:t>
      </w:r>
      <w:r w:rsidRPr="00C30ABD">
        <w:rPr>
          <w:rFonts w:ascii="Arial" w:hAnsi="Arial"/>
          <w:b/>
          <w:bCs/>
          <w:lang w:eastAsia="en-US"/>
        </w:rPr>
        <w:t xml:space="preserve"> cílovému stavu; </w:t>
      </w:r>
    </w:p>
    <w:p w:rsidR="00AE5AB5" w:rsidRPr="00C30ABD" w:rsidRDefault="00AE5AB5" w:rsidP="00C30ABD">
      <w:pPr>
        <w:pStyle w:val="Bezmezer"/>
        <w:rPr>
          <w:rFonts w:ascii="Arial" w:hAnsi="Arial"/>
          <w:lang w:eastAsia="en-US"/>
        </w:rPr>
      </w:pPr>
      <w:r w:rsidRPr="00C30ABD">
        <w:rPr>
          <w:rFonts w:ascii="Arial" w:hAnsi="Arial"/>
          <w:lang w:eastAsia="en-US"/>
        </w:rPr>
        <w:t>3) SLT 6N, přirozená skladba SM 40, BK 40, JD 20, KL+</w:t>
      </w:r>
    </w:p>
    <w:p w:rsidR="00AE5AB5" w:rsidRPr="00C30ABD" w:rsidRDefault="00AE5AB5" w:rsidP="00C30ABD">
      <w:pPr>
        <w:pStyle w:val="Bezmezer"/>
        <w:rPr>
          <w:rFonts w:ascii="Arial" w:hAnsi="Arial"/>
          <w:b/>
          <w:lang w:eastAsia="en-US"/>
        </w:rPr>
      </w:pPr>
      <w:r w:rsidRPr="00C30ABD">
        <w:rPr>
          <w:rFonts w:ascii="Arial" w:hAnsi="Arial"/>
          <w:b/>
          <w:lang w:eastAsia="en-US"/>
        </w:rPr>
        <w:lastRenderedPageBreak/>
        <w:t>Současná skladba SM 99, BK 1</w:t>
      </w:r>
    </w:p>
    <w:p w:rsidR="00AE5AB5" w:rsidRPr="00C30ABD" w:rsidRDefault="00AE5AB5" w:rsidP="00C30ABD">
      <w:pPr>
        <w:pStyle w:val="Bezmezer"/>
        <w:rPr>
          <w:rFonts w:ascii="Arial" w:hAnsi="Arial"/>
          <w:lang w:eastAsia="en-US"/>
        </w:rPr>
      </w:pPr>
      <w:r w:rsidRPr="00C30ABD">
        <w:rPr>
          <w:rFonts w:ascii="Arial" w:hAnsi="Arial"/>
          <w:lang w:eastAsia="en-US"/>
        </w:rPr>
        <w:t xml:space="preserve">Zhodnocení: V porostu se nachází i jiná hlavní dřevina než SM. </w:t>
      </w:r>
    </w:p>
    <w:p w:rsidR="00AE5AB5" w:rsidRPr="00C30ABD" w:rsidRDefault="00AE5AB5" w:rsidP="00C30ABD">
      <w:pPr>
        <w:pStyle w:val="Bezmezer"/>
        <w:rPr>
          <w:rFonts w:ascii="Arial" w:hAnsi="Arial"/>
          <w:lang w:eastAsia="en-US"/>
        </w:rPr>
      </w:pPr>
      <w:r w:rsidRPr="00C30ABD">
        <w:rPr>
          <w:rFonts w:ascii="Arial" w:hAnsi="Arial"/>
          <w:b/>
          <w:bCs/>
          <w:lang w:eastAsia="en-US"/>
        </w:rPr>
        <w:t xml:space="preserve">porost druhovou </w:t>
      </w:r>
      <w:r w:rsidRPr="00C30ABD">
        <w:rPr>
          <w:rFonts w:ascii="Arial" w:hAnsi="Arial"/>
          <w:b/>
          <w:bCs/>
          <w:color w:val="000000"/>
          <w:lang w:eastAsia="en-US"/>
        </w:rPr>
        <w:t>skladbou ne</w:t>
      </w:r>
      <w:r w:rsidRPr="00C30ABD">
        <w:rPr>
          <w:rFonts w:ascii="Arial" w:hAnsi="Arial"/>
          <w:b/>
          <w:bCs/>
          <w:color w:val="000000"/>
          <w:u w:val="single"/>
          <w:lang w:eastAsia="en-US"/>
        </w:rPr>
        <w:t>odpovídá</w:t>
      </w:r>
      <w:r w:rsidRPr="00C30ABD">
        <w:rPr>
          <w:rFonts w:ascii="Arial" w:hAnsi="Arial"/>
          <w:b/>
          <w:bCs/>
          <w:color w:val="000000"/>
          <w:lang w:eastAsia="en-US"/>
        </w:rPr>
        <w:t xml:space="preserve"> </w:t>
      </w:r>
      <w:r w:rsidRPr="00C30ABD">
        <w:rPr>
          <w:rFonts w:ascii="Arial" w:hAnsi="Arial"/>
          <w:b/>
          <w:bCs/>
          <w:lang w:eastAsia="en-US"/>
        </w:rPr>
        <w:t>cílovému stavu</w:t>
      </w:r>
      <w:r w:rsidRPr="00C30ABD">
        <w:rPr>
          <w:rFonts w:ascii="Arial" w:hAnsi="Arial"/>
          <w:lang w:eastAsia="en-US"/>
        </w:rPr>
        <w:t xml:space="preserve"> </w:t>
      </w:r>
    </w:p>
    <w:p w:rsidR="00AE5AB5" w:rsidRPr="00C30ABD" w:rsidRDefault="00AE5AB5" w:rsidP="00C30ABD">
      <w:pPr>
        <w:pStyle w:val="Bezmezer"/>
        <w:rPr>
          <w:rFonts w:ascii="Arial" w:hAnsi="Arial"/>
          <w:lang w:eastAsia="en-US"/>
        </w:rPr>
      </w:pPr>
      <w:r w:rsidRPr="00C30ABD">
        <w:rPr>
          <w:rFonts w:ascii="Arial" w:hAnsi="Arial"/>
          <w:lang w:eastAsia="en-US"/>
        </w:rPr>
        <w:t xml:space="preserve">4) SLT 8K, přirozená skladba SM 100, JŘ +, BK + </w:t>
      </w:r>
    </w:p>
    <w:p w:rsidR="00AE5AB5" w:rsidRPr="00C30ABD" w:rsidRDefault="00AE5AB5" w:rsidP="00C30ABD">
      <w:pPr>
        <w:pStyle w:val="Bezmezer"/>
        <w:rPr>
          <w:rFonts w:ascii="Arial" w:hAnsi="Arial"/>
          <w:lang w:eastAsia="en-US"/>
        </w:rPr>
      </w:pPr>
      <w:r w:rsidRPr="00C30ABD">
        <w:rPr>
          <w:rFonts w:ascii="Arial" w:hAnsi="Arial"/>
          <w:b/>
          <w:bCs/>
          <w:lang w:eastAsia="en-US"/>
        </w:rPr>
        <w:t xml:space="preserve">současná skladba SM 100 </w:t>
      </w:r>
    </w:p>
    <w:p w:rsidR="00AE5AB5" w:rsidRPr="00C30ABD" w:rsidRDefault="00AE5AB5" w:rsidP="00C30ABD">
      <w:pPr>
        <w:pStyle w:val="Bezmezer"/>
        <w:rPr>
          <w:rFonts w:ascii="Arial" w:hAnsi="Arial"/>
          <w:b/>
          <w:bCs/>
          <w:lang w:eastAsia="en-US"/>
        </w:rPr>
      </w:pPr>
      <w:r w:rsidRPr="00C30ABD">
        <w:rPr>
          <w:rFonts w:ascii="Arial" w:hAnsi="Arial"/>
          <w:lang w:eastAsia="en-US"/>
        </w:rPr>
        <w:t xml:space="preserve">zhodnocení: </w:t>
      </w:r>
      <w:r w:rsidRPr="00C30ABD">
        <w:rPr>
          <w:rFonts w:ascii="Arial" w:hAnsi="Arial"/>
          <w:b/>
          <w:bCs/>
          <w:lang w:eastAsia="en-US"/>
        </w:rPr>
        <w:t xml:space="preserve">porost druhovou skladbou </w:t>
      </w:r>
      <w:r w:rsidRPr="00C30ABD">
        <w:rPr>
          <w:rFonts w:ascii="Arial" w:hAnsi="Arial"/>
          <w:b/>
          <w:bCs/>
          <w:u w:val="single"/>
          <w:lang w:eastAsia="en-US"/>
        </w:rPr>
        <w:t>odpovídá</w:t>
      </w:r>
      <w:r w:rsidRPr="00C30ABD">
        <w:rPr>
          <w:rFonts w:ascii="Arial" w:hAnsi="Arial"/>
          <w:b/>
          <w:bCs/>
          <w:lang w:eastAsia="en-US"/>
        </w:rPr>
        <w:t xml:space="preserve"> cílovému stavu;</w:t>
      </w:r>
    </w:p>
    <w:p w:rsidR="00AE5AB5" w:rsidRPr="00C30ABD" w:rsidRDefault="00AE5AB5" w:rsidP="00C30ABD">
      <w:pPr>
        <w:pStyle w:val="Bezmezer"/>
        <w:rPr>
          <w:rFonts w:ascii="Arial" w:hAnsi="Arial"/>
          <w:lang w:eastAsia="en-US"/>
        </w:rPr>
      </w:pPr>
      <w:r w:rsidRPr="00C30ABD">
        <w:rPr>
          <w:rFonts w:ascii="Arial" w:hAnsi="Arial"/>
          <w:lang w:eastAsia="en-US"/>
        </w:rPr>
        <w:t>5) SLT 6S, přirozená skladba SM 30, JD 20, BK 40, KL 5, OST 5. TIS +</w:t>
      </w:r>
    </w:p>
    <w:p w:rsidR="00AE5AB5" w:rsidRPr="00C30ABD" w:rsidRDefault="00AE5AB5" w:rsidP="00C30ABD">
      <w:pPr>
        <w:pStyle w:val="Bezmezer"/>
        <w:rPr>
          <w:rFonts w:ascii="Arial" w:hAnsi="Arial"/>
          <w:lang w:eastAsia="en-US"/>
        </w:rPr>
      </w:pPr>
      <w:r w:rsidRPr="00C30ABD">
        <w:rPr>
          <w:rFonts w:ascii="Arial" w:hAnsi="Arial"/>
          <w:b/>
          <w:bCs/>
          <w:lang w:eastAsia="en-US"/>
        </w:rPr>
        <w:t>současná skladba BK 100%</w:t>
      </w:r>
    </w:p>
    <w:p w:rsidR="00AE5AB5" w:rsidRPr="00C30ABD" w:rsidRDefault="00AE5AB5" w:rsidP="00C30ABD">
      <w:pPr>
        <w:pStyle w:val="Bezmezer"/>
        <w:rPr>
          <w:rFonts w:ascii="Arial" w:hAnsi="Arial"/>
          <w:lang w:eastAsia="en-US"/>
        </w:rPr>
      </w:pPr>
      <w:r w:rsidRPr="00C30ABD">
        <w:rPr>
          <w:rFonts w:ascii="Arial" w:hAnsi="Arial"/>
          <w:lang w:eastAsia="en-US"/>
        </w:rPr>
        <w:t xml:space="preserve">zhodnocení: Jedná se o 100% bučinu. Podmínka druhové skladby splněna </w:t>
      </w:r>
    </w:p>
    <w:p w:rsidR="00AE5AB5" w:rsidRPr="00C30ABD" w:rsidRDefault="00AE5AB5" w:rsidP="00C30ABD">
      <w:pPr>
        <w:pStyle w:val="Bezmezer"/>
        <w:rPr>
          <w:rFonts w:ascii="Arial" w:hAnsi="Arial"/>
          <w:b/>
          <w:bCs/>
          <w:lang w:eastAsia="en-US"/>
        </w:rPr>
      </w:pPr>
      <w:r w:rsidRPr="00C30ABD">
        <w:rPr>
          <w:rFonts w:ascii="Arial" w:hAnsi="Arial"/>
          <w:b/>
          <w:bCs/>
          <w:lang w:eastAsia="en-US"/>
        </w:rPr>
        <w:t xml:space="preserve">porost druhovou skladbou </w:t>
      </w:r>
      <w:r w:rsidRPr="00C30ABD">
        <w:rPr>
          <w:rFonts w:ascii="Arial" w:hAnsi="Arial"/>
          <w:b/>
          <w:bCs/>
          <w:u w:val="single"/>
          <w:lang w:eastAsia="en-US"/>
        </w:rPr>
        <w:t>odpovídá</w:t>
      </w:r>
      <w:r w:rsidRPr="00C30ABD">
        <w:rPr>
          <w:rFonts w:ascii="Arial" w:hAnsi="Arial"/>
          <w:b/>
          <w:bCs/>
          <w:lang w:eastAsia="en-US"/>
        </w:rPr>
        <w:t xml:space="preserve"> cílovému stavu.</w:t>
      </w:r>
    </w:p>
    <w:p w:rsidR="00AE5AB5" w:rsidRPr="00AE5AB5" w:rsidRDefault="00AE5AB5" w:rsidP="00AE5AB5">
      <w:pPr>
        <w:spacing w:after="200"/>
        <w:rPr>
          <w:rFonts w:ascii="Arial" w:hAnsi="Arial"/>
          <w:b/>
          <w:bCs/>
          <w:szCs w:val="24"/>
          <w:lang w:eastAsia="en-US"/>
        </w:rPr>
      </w:pPr>
    </w:p>
    <w:p w:rsidR="00AE5AB5" w:rsidRPr="00AE5AB5" w:rsidRDefault="00AE5AB5" w:rsidP="00AE5AB5">
      <w:pPr>
        <w:pBdr>
          <w:top w:val="single" w:sz="4" w:space="1" w:color="FFFFFF"/>
          <w:left w:val="single" w:sz="4" w:space="4" w:color="FFFFFF"/>
          <w:bottom w:val="single" w:sz="4" w:space="1" w:color="FFFFFF"/>
          <w:right w:val="single" w:sz="4" w:space="4" w:color="FFFFFF"/>
        </w:pBdr>
        <w:rPr>
          <w:rFonts w:ascii="Arial" w:hAnsi="Arial"/>
          <w:b/>
          <w:bCs/>
          <w:szCs w:val="24"/>
          <w:lang w:eastAsia="en-US"/>
        </w:rPr>
      </w:pPr>
      <w:r w:rsidRPr="00AE5AB5">
        <w:rPr>
          <w:rFonts w:ascii="Arial" w:hAnsi="Arial"/>
          <w:b/>
          <w:bCs/>
          <w:szCs w:val="24"/>
          <w:lang w:eastAsia="en-US"/>
        </w:rPr>
        <w:t>Přechodný stav</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Současný porost tvoří </w:t>
      </w:r>
      <w:r w:rsidRPr="00AE5AB5">
        <w:rPr>
          <w:rFonts w:ascii="Arial" w:hAnsi="Arial"/>
          <w:szCs w:val="24"/>
          <w:u w:val="single"/>
          <w:lang w:eastAsia="en-US"/>
        </w:rPr>
        <w:t>alespoň 2 druhy z počtu druhů hlavních dřevin původní skladby</w:t>
      </w:r>
      <w:r w:rsidRPr="00AE5AB5">
        <w:rPr>
          <w:rFonts w:ascii="Arial" w:hAnsi="Arial"/>
          <w:szCs w:val="24"/>
          <w:lang w:eastAsia="en-US"/>
        </w:rPr>
        <w:t>, Přičemž nesmrková dřevina má zastoupení nad 5%, alespoň ve formě životaschopné obnovy, s výjimkou přirozeně „</w:t>
      </w:r>
      <w:proofErr w:type="spellStart"/>
      <w:r w:rsidRPr="00AE5AB5">
        <w:rPr>
          <w:rFonts w:ascii="Arial" w:hAnsi="Arial"/>
          <w:szCs w:val="24"/>
          <w:lang w:eastAsia="en-US"/>
        </w:rPr>
        <w:t>jednodruhové</w:t>
      </w:r>
      <w:proofErr w:type="spellEnd"/>
      <w:r w:rsidRPr="00AE5AB5">
        <w:rPr>
          <w:rFonts w:ascii="Arial" w:hAnsi="Arial"/>
          <w:szCs w:val="24"/>
          <w:lang w:eastAsia="en-US"/>
        </w:rPr>
        <w:t xml:space="preserve">“ skladby (např. horských smrčin 8. </w:t>
      </w:r>
      <w:proofErr w:type="spellStart"/>
      <w:r w:rsidRPr="00AE5AB5">
        <w:rPr>
          <w:rFonts w:ascii="Arial" w:hAnsi="Arial"/>
          <w:szCs w:val="24"/>
          <w:lang w:eastAsia="en-US"/>
        </w:rPr>
        <w:t>lvs</w:t>
      </w:r>
      <w:proofErr w:type="spellEnd"/>
      <w:r w:rsidRPr="00AE5AB5">
        <w:rPr>
          <w:rFonts w:ascii="Arial" w:hAnsi="Arial"/>
          <w:szCs w:val="24"/>
          <w:lang w:eastAsia="en-US"/>
        </w:rPr>
        <w:t xml:space="preserve">); u přirozeně nesmíšených porostů se klade vyšší důraz na prostorovou výstavbu.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Zastoupení nepůvodních dřevin nesmí přesáhnout 10 % a ani při nižším zastoupení nepůvodních dřevin se nesmějí projevovat agresivně (intenzivní přirozená obnova, kořenová či pařezová výmladnost, vysoká růstová dynamika a s ní související útlak okolních původních dřevin, křížení s původními).</w:t>
      </w:r>
    </w:p>
    <w:p w:rsidR="00AE5AB5" w:rsidRPr="00AE5AB5" w:rsidRDefault="00AE5AB5" w:rsidP="00AE5AB5">
      <w:pPr>
        <w:rPr>
          <w:rFonts w:ascii="Arial" w:hAnsi="Arial"/>
          <w:b/>
          <w:bCs/>
          <w:szCs w:val="24"/>
          <w:lang w:eastAsia="en-US"/>
        </w:rPr>
      </w:pPr>
      <w:r w:rsidRPr="00AE5AB5">
        <w:rPr>
          <w:rFonts w:ascii="Arial" w:hAnsi="Arial"/>
          <w:b/>
          <w:bCs/>
          <w:szCs w:val="24"/>
          <w:lang w:eastAsia="en-US"/>
        </w:rPr>
        <w:t>Vzdálený stav</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Zahrnuje porosty, které z hlediska druhové skladby nevyhověly podmínkám zařazení do TP cílového a přechodného. </w:t>
      </w:r>
    </w:p>
    <w:p w:rsidR="001A3DB7" w:rsidRDefault="00AE5AB5" w:rsidP="00AE5AB5">
      <w:pPr>
        <w:spacing w:after="200"/>
        <w:rPr>
          <w:rFonts w:ascii="Arial" w:hAnsi="Arial"/>
          <w:szCs w:val="24"/>
          <w:lang w:eastAsia="en-US"/>
        </w:rPr>
      </w:pPr>
      <w:r w:rsidRPr="00AE5AB5">
        <w:rPr>
          <w:rFonts w:ascii="Arial" w:hAnsi="Arial"/>
          <w:szCs w:val="24"/>
          <w:lang w:eastAsia="en-US"/>
        </w:rPr>
        <w:t>Pozn.: Plošně málo významné části (mladší skupiny – kotlíky, výtrže, úzké náseky) je vhodné posuzovat v kontextu s mateřským porostem; plošný podíl zastoupení dřevin v takto posuzovaných skup</w:t>
      </w:r>
      <w:r w:rsidR="001A3DB7">
        <w:rPr>
          <w:rFonts w:ascii="Arial" w:hAnsi="Arial"/>
          <w:szCs w:val="24"/>
          <w:lang w:eastAsia="en-US"/>
        </w:rPr>
        <w:t xml:space="preserve">inách je však nutno zohlednit. </w:t>
      </w:r>
    </w:p>
    <w:p w:rsidR="00C30ABD" w:rsidRDefault="00C30ABD" w:rsidP="00C30ABD">
      <w:pPr>
        <w:spacing w:before="200" w:after="200" w:line="276" w:lineRule="auto"/>
        <w:jc w:val="left"/>
        <w:outlineLvl w:val="3"/>
        <w:rPr>
          <w:rFonts w:ascii="Arial" w:hAnsi="Arial"/>
          <w:szCs w:val="24"/>
          <w:lang w:eastAsia="en-US"/>
        </w:rPr>
      </w:pPr>
    </w:p>
    <w:p w:rsidR="00C30ABD" w:rsidRDefault="00C30ABD" w:rsidP="00C30ABD">
      <w:pPr>
        <w:spacing w:before="200" w:after="200" w:line="276" w:lineRule="auto"/>
        <w:jc w:val="left"/>
        <w:outlineLvl w:val="3"/>
        <w:rPr>
          <w:rFonts w:ascii="Arial" w:hAnsi="Arial"/>
          <w:szCs w:val="24"/>
          <w:lang w:eastAsia="en-US"/>
        </w:rPr>
      </w:pPr>
    </w:p>
    <w:p w:rsidR="00AE5AB5" w:rsidRPr="00AE5AB5" w:rsidRDefault="00C30ABD" w:rsidP="00C30ABD">
      <w:pPr>
        <w:spacing w:before="200" w:after="200" w:line="276" w:lineRule="auto"/>
        <w:jc w:val="left"/>
        <w:outlineLvl w:val="3"/>
        <w:rPr>
          <w:rFonts w:ascii="Arial" w:hAnsi="Arial"/>
          <w:b/>
          <w:bCs/>
          <w:szCs w:val="22"/>
          <w:lang w:eastAsia="ar-SA"/>
        </w:rPr>
      </w:pPr>
      <w:r>
        <w:rPr>
          <w:rFonts w:ascii="Arial" w:hAnsi="Arial"/>
          <w:b/>
          <w:bCs/>
          <w:szCs w:val="22"/>
          <w:lang w:eastAsia="ar-SA"/>
        </w:rPr>
        <w:lastRenderedPageBreak/>
        <w:t>6.1.3.4</w:t>
      </w:r>
      <w:r w:rsidR="0003512E">
        <w:rPr>
          <w:rFonts w:ascii="Arial" w:hAnsi="Arial"/>
          <w:b/>
          <w:bCs/>
          <w:szCs w:val="22"/>
          <w:lang w:eastAsia="ar-SA"/>
        </w:rPr>
        <w:t xml:space="preserve">. </w:t>
      </w:r>
      <w:r w:rsidR="00AE5AB5" w:rsidRPr="00AE5AB5">
        <w:rPr>
          <w:rFonts w:ascii="Arial" w:hAnsi="Arial"/>
          <w:b/>
          <w:bCs/>
          <w:szCs w:val="22"/>
          <w:lang w:eastAsia="ar-SA"/>
        </w:rPr>
        <w:t>Kritérium dřevní hmota k zetlení</w:t>
      </w:r>
    </w:p>
    <w:p w:rsidR="00AE5AB5" w:rsidRPr="00AE5AB5" w:rsidRDefault="00AE5AB5" w:rsidP="00AE5AB5">
      <w:pPr>
        <w:rPr>
          <w:rFonts w:ascii="Arial" w:hAnsi="Arial"/>
          <w:bCs/>
          <w:szCs w:val="24"/>
          <w:lang w:eastAsia="en-US"/>
        </w:rPr>
      </w:pPr>
      <w:r w:rsidRPr="00AE5AB5">
        <w:rPr>
          <w:rFonts w:ascii="Arial" w:hAnsi="Arial"/>
          <w:bCs/>
          <w:szCs w:val="24"/>
          <w:lang w:eastAsia="en-US"/>
        </w:rPr>
        <w:t xml:space="preserve">Hodnotí se množství dřevní hmoty k zetlení v porostu. V úvahu se bere pouze odumřelá dřevní hmota. </w:t>
      </w:r>
    </w:p>
    <w:p w:rsidR="00AE5AB5" w:rsidRPr="00AE5AB5" w:rsidRDefault="00AE5AB5" w:rsidP="00AE5AB5">
      <w:pPr>
        <w:rPr>
          <w:rFonts w:ascii="Arial" w:hAnsi="Arial"/>
          <w:bCs/>
          <w:szCs w:val="24"/>
          <w:lang w:eastAsia="en-US"/>
        </w:rPr>
      </w:pPr>
    </w:p>
    <w:p w:rsidR="00AE5AB5" w:rsidRPr="00AE5AB5" w:rsidRDefault="00AE5AB5" w:rsidP="00AE5AB5">
      <w:pPr>
        <w:rPr>
          <w:rFonts w:ascii="Arial" w:hAnsi="Arial"/>
          <w:b/>
          <w:bCs/>
          <w:szCs w:val="24"/>
          <w:lang w:eastAsia="en-US"/>
        </w:rPr>
      </w:pPr>
      <w:r w:rsidRPr="00AE5AB5">
        <w:rPr>
          <w:rFonts w:ascii="Arial" w:hAnsi="Arial"/>
          <w:b/>
          <w:bCs/>
          <w:szCs w:val="24"/>
          <w:lang w:eastAsia="en-US"/>
        </w:rPr>
        <w:t>Typ porostu cílový</w:t>
      </w:r>
    </w:p>
    <w:p w:rsidR="00AE5AB5" w:rsidRPr="00AE5AB5" w:rsidRDefault="00AE5AB5" w:rsidP="00AE5AB5">
      <w:pPr>
        <w:pBdr>
          <w:top w:val="single" w:sz="4" w:space="1" w:color="FFFFFF"/>
          <w:left w:val="single" w:sz="4" w:space="4" w:color="FFFFFF"/>
          <w:bottom w:val="single" w:sz="4" w:space="1" w:color="FFFFFF"/>
          <w:right w:val="single" w:sz="4" w:space="4" w:color="FFFFFF"/>
        </w:pBdr>
        <w:rPr>
          <w:rFonts w:ascii="Arial" w:hAnsi="Arial"/>
          <w:bCs/>
          <w:szCs w:val="24"/>
          <w:lang w:eastAsia="en-US"/>
        </w:rPr>
      </w:pPr>
      <w:r w:rsidRPr="00AE5AB5">
        <w:rPr>
          <w:rFonts w:ascii="Arial" w:hAnsi="Arial"/>
          <w:bCs/>
          <w:szCs w:val="24"/>
          <w:lang w:eastAsia="en-US"/>
        </w:rPr>
        <w:t>V porostu se nachází množství různorodé dřevní hmoty k zetlení s přihlédnutím k vývojové fázi porostu.</w:t>
      </w:r>
    </w:p>
    <w:p w:rsidR="00AE5AB5" w:rsidRPr="00AE5AB5" w:rsidRDefault="00AE5AB5" w:rsidP="00AE5AB5">
      <w:pPr>
        <w:pBdr>
          <w:top w:val="single" w:sz="4" w:space="1" w:color="FFFFFF"/>
          <w:left w:val="single" w:sz="4" w:space="4" w:color="FFFFFF"/>
          <w:bottom w:val="single" w:sz="4" w:space="1" w:color="FFFFFF"/>
          <w:right w:val="single" w:sz="4" w:space="4" w:color="FFFFFF"/>
        </w:pBdr>
        <w:rPr>
          <w:rFonts w:ascii="Arial" w:hAnsi="Arial"/>
          <w:b/>
          <w:bCs/>
          <w:szCs w:val="24"/>
          <w:lang w:eastAsia="en-US"/>
        </w:rPr>
      </w:pPr>
    </w:p>
    <w:p w:rsidR="00AE5AB5" w:rsidRPr="00AE5AB5" w:rsidRDefault="00AE5AB5" w:rsidP="00AE5AB5">
      <w:pPr>
        <w:pBdr>
          <w:top w:val="single" w:sz="4" w:space="1" w:color="FFFFFF"/>
          <w:left w:val="single" w:sz="4" w:space="4" w:color="FFFFFF"/>
          <w:bottom w:val="single" w:sz="4" w:space="1" w:color="FFFFFF"/>
          <w:right w:val="single" w:sz="4" w:space="4" w:color="FFFFFF"/>
        </w:pBdr>
        <w:rPr>
          <w:rFonts w:ascii="Arial" w:hAnsi="Arial"/>
          <w:b/>
          <w:bCs/>
          <w:szCs w:val="24"/>
          <w:lang w:eastAsia="en-US"/>
        </w:rPr>
      </w:pPr>
      <w:r w:rsidRPr="00AE5AB5">
        <w:rPr>
          <w:rFonts w:ascii="Arial" w:hAnsi="Arial"/>
          <w:b/>
          <w:bCs/>
          <w:szCs w:val="24"/>
          <w:lang w:eastAsia="en-US"/>
        </w:rPr>
        <w:t>Typ porostu přechodný</w:t>
      </w:r>
    </w:p>
    <w:p w:rsidR="00AE5AB5" w:rsidRPr="00AE5AB5" w:rsidRDefault="00AE5AB5" w:rsidP="00AE5AB5">
      <w:pPr>
        <w:rPr>
          <w:rFonts w:ascii="Arial" w:hAnsi="Arial"/>
          <w:bCs/>
          <w:szCs w:val="24"/>
          <w:lang w:eastAsia="en-US"/>
        </w:rPr>
      </w:pPr>
      <w:r w:rsidRPr="00AE5AB5">
        <w:rPr>
          <w:rFonts w:ascii="Arial" w:hAnsi="Arial"/>
          <w:bCs/>
          <w:szCs w:val="24"/>
          <w:lang w:eastAsia="en-US"/>
        </w:rPr>
        <w:t>V porostu se nacházejí těžební zbytky a menší množství dřevní hmoty ponechané k zetlení.</w:t>
      </w:r>
    </w:p>
    <w:p w:rsidR="00AE5AB5" w:rsidRPr="00AE5AB5" w:rsidRDefault="00AE5AB5" w:rsidP="00AE5AB5">
      <w:pPr>
        <w:rPr>
          <w:rFonts w:ascii="Arial" w:hAnsi="Arial"/>
          <w:b/>
          <w:bCs/>
          <w:szCs w:val="24"/>
          <w:lang w:eastAsia="en-US"/>
        </w:rPr>
      </w:pPr>
    </w:p>
    <w:p w:rsidR="00AE5AB5" w:rsidRPr="00AE5AB5" w:rsidRDefault="00AE5AB5" w:rsidP="00AE5AB5">
      <w:pPr>
        <w:rPr>
          <w:rFonts w:ascii="Arial" w:hAnsi="Arial"/>
          <w:b/>
          <w:bCs/>
          <w:szCs w:val="24"/>
          <w:lang w:eastAsia="en-US"/>
        </w:rPr>
      </w:pPr>
      <w:r w:rsidRPr="00AE5AB5">
        <w:rPr>
          <w:rFonts w:ascii="Arial" w:hAnsi="Arial"/>
          <w:b/>
          <w:bCs/>
          <w:szCs w:val="24"/>
          <w:lang w:eastAsia="en-US"/>
        </w:rPr>
        <w:t>Typ porostu vzdálený</w:t>
      </w:r>
    </w:p>
    <w:p w:rsidR="00AE5AB5" w:rsidRPr="00AE5AB5" w:rsidRDefault="00AE5AB5" w:rsidP="00AE5AB5">
      <w:pPr>
        <w:rPr>
          <w:rFonts w:ascii="Arial" w:hAnsi="Arial"/>
          <w:bCs/>
          <w:szCs w:val="24"/>
          <w:lang w:eastAsia="en-US"/>
        </w:rPr>
      </w:pPr>
      <w:r w:rsidRPr="00AE5AB5">
        <w:rPr>
          <w:rFonts w:ascii="Arial" w:hAnsi="Arial"/>
          <w:bCs/>
          <w:szCs w:val="24"/>
          <w:lang w:eastAsia="en-US"/>
        </w:rPr>
        <w:t>V porostu se nenachází žádné dřevo ponechané k zetlení.</w:t>
      </w:r>
    </w:p>
    <w:p w:rsidR="00C30ABD" w:rsidRDefault="00C30ABD" w:rsidP="00C30ABD">
      <w:pPr>
        <w:spacing w:before="200" w:after="200" w:line="276" w:lineRule="auto"/>
        <w:jc w:val="left"/>
        <w:outlineLvl w:val="3"/>
        <w:rPr>
          <w:rFonts w:ascii="Arial" w:hAnsi="Arial"/>
          <w:szCs w:val="24"/>
          <w:lang w:eastAsia="en-US"/>
        </w:rPr>
      </w:pPr>
    </w:p>
    <w:p w:rsidR="00AE5AB5" w:rsidRPr="00AE5AB5" w:rsidRDefault="00C30ABD" w:rsidP="00C30ABD">
      <w:pPr>
        <w:spacing w:before="200" w:after="200" w:line="276" w:lineRule="auto"/>
        <w:jc w:val="left"/>
        <w:outlineLvl w:val="3"/>
        <w:rPr>
          <w:rFonts w:ascii="Arial" w:hAnsi="Arial"/>
          <w:b/>
          <w:bCs/>
          <w:szCs w:val="22"/>
          <w:lang w:eastAsia="ar-SA"/>
        </w:rPr>
      </w:pPr>
      <w:r>
        <w:rPr>
          <w:rFonts w:ascii="Arial" w:hAnsi="Arial"/>
          <w:b/>
          <w:bCs/>
          <w:szCs w:val="22"/>
          <w:lang w:eastAsia="ar-SA"/>
        </w:rPr>
        <w:t>6.1.3.5</w:t>
      </w:r>
      <w:r w:rsidR="0003512E">
        <w:rPr>
          <w:rFonts w:ascii="Arial" w:hAnsi="Arial"/>
          <w:b/>
          <w:bCs/>
          <w:szCs w:val="22"/>
          <w:lang w:eastAsia="ar-SA"/>
        </w:rPr>
        <w:t xml:space="preserve">. </w:t>
      </w:r>
      <w:r w:rsidR="00AE5AB5" w:rsidRPr="00AE5AB5">
        <w:rPr>
          <w:rFonts w:ascii="Arial" w:hAnsi="Arial"/>
          <w:b/>
          <w:bCs/>
          <w:szCs w:val="22"/>
          <w:lang w:eastAsia="ar-SA"/>
        </w:rPr>
        <w:t>Celkové (multikriteriální) hodnocení porostního typu</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Nejvyšší váhu má kritérium prostorové výstavby a druhové skladby. Kritérium dřevní hmota k zetlení má charakter pouze doplňkový.</w:t>
      </w:r>
    </w:p>
    <w:p w:rsidR="00AE5AB5" w:rsidRPr="00AE5AB5" w:rsidRDefault="00AE5AB5" w:rsidP="00AE5AB5">
      <w:pPr>
        <w:rPr>
          <w:rFonts w:ascii="Arial" w:hAnsi="Arial"/>
          <w:b/>
          <w:bCs/>
          <w:szCs w:val="24"/>
          <w:lang w:eastAsia="en-US"/>
        </w:rPr>
      </w:pPr>
      <w:r w:rsidRPr="00AE5AB5">
        <w:rPr>
          <w:rFonts w:ascii="Arial" w:hAnsi="Arial"/>
          <w:b/>
          <w:bCs/>
          <w:szCs w:val="24"/>
          <w:lang w:eastAsia="en-US"/>
        </w:rPr>
        <w:t>Typ porostu cílový</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Porost by měl být hodnocen dle obou kritérií jako cílový či dle prostorové výstavby jako cílový a druhově přechodný. Nikoli však naopak.</w:t>
      </w:r>
    </w:p>
    <w:p w:rsidR="00AE5AB5" w:rsidRPr="00AE5AB5" w:rsidRDefault="00AE5AB5" w:rsidP="00AE5AB5">
      <w:pPr>
        <w:pBdr>
          <w:top w:val="single" w:sz="4" w:space="1" w:color="FFFFFF"/>
          <w:left w:val="single" w:sz="4" w:space="4" w:color="FFFFFF"/>
          <w:bottom w:val="single" w:sz="4" w:space="1" w:color="FFFFFF"/>
          <w:right w:val="single" w:sz="4" w:space="4" w:color="FFFFFF"/>
        </w:pBdr>
        <w:rPr>
          <w:rFonts w:ascii="Arial" w:hAnsi="Arial"/>
          <w:b/>
          <w:bCs/>
          <w:szCs w:val="24"/>
          <w:lang w:eastAsia="en-US"/>
        </w:rPr>
      </w:pPr>
      <w:r w:rsidRPr="00AE5AB5">
        <w:rPr>
          <w:rFonts w:ascii="Arial" w:hAnsi="Arial"/>
          <w:b/>
          <w:bCs/>
          <w:szCs w:val="24"/>
          <w:lang w:eastAsia="en-US"/>
        </w:rPr>
        <w:t>Typ porostu přechodný</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Kritérium prostorové výstavby nesmí být hodnoceno níže než jako přechodné, u dalších kritérií je možno nižší hodnocení (vzdálený stav) kompenzovat vyšším hodnocením kritéria mrtvé dřevo (cílový stav).</w:t>
      </w:r>
    </w:p>
    <w:p w:rsidR="00AE5AB5" w:rsidRPr="00AE5AB5" w:rsidRDefault="00AE5AB5" w:rsidP="00AE5AB5">
      <w:pPr>
        <w:rPr>
          <w:rFonts w:ascii="Arial" w:hAnsi="Arial"/>
          <w:b/>
          <w:bCs/>
          <w:szCs w:val="24"/>
          <w:lang w:eastAsia="en-US"/>
        </w:rPr>
      </w:pPr>
      <w:r w:rsidRPr="00AE5AB5">
        <w:rPr>
          <w:rFonts w:ascii="Arial" w:hAnsi="Arial"/>
          <w:b/>
          <w:bCs/>
          <w:szCs w:val="24"/>
          <w:lang w:eastAsia="en-US"/>
        </w:rPr>
        <w:lastRenderedPageBreak/>
        <w:t>Typ porostu vzdálený</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Všechny porosty, které nesplňují kritéria pro TP cílový ani přechodný.</w:t>
      </w:r>
    </w:p>
    <w:p w:rsidR="00C30ABD" w:rsidRDefault="00C30ABD" w:rsidP="00C30ABD">
      <w:pPr>
        <w:keepNext/>
        <w:tabs>
          <w:tab w:val="num" w:pos="1004"/>
        </w:tabs>
        <w:suppressAutoHyphens/>
        <w:spacing w:before="120" w:after="60"/>
        <w:outlineLvl w:val="2"/>
        <w:rPr>
          <w:rFonts w:ascii="Arial" w:hAnsi="Arial"/>
          <w:szCs w:val="24"/>
          <w:lang w:eastAsia="en-US"/>
        </w:rPr>
      </w:pPr>
    </w:p>
    <w:p w:rsidR="00AE5AB5" w:rsidRPr="00AE5AB5" w:rsidRDefault="0003512E" w:rsidP="00C30ABD">
      <w:pPr>
        <w:keepNext/>
        <w:tabs>
          <w:tab w:val="num" w:pos="1004"/>
        </w:tabs>
        <w:suppressAutoHyphens/>
        <w:spacing w:before="120" w:after="60"/>
        <w:outlineLvl w:val="2"/>
        <w:rPr>
          <w:rFonts w:ascii="Arial" w:hAnsi="Arial"/>
          <w:b/>
          <w:bCs/>
          <w:szCs w:val="24"/>
          <w:lang w:eastAsia="ar-SA"/>
        </w:rPr>
      </w:pPr>
      <w:bookmarkStart w:id="30" w:name="_Toc523226688"/>
      <w:r>
        <w:rPr>
          <w:rFonts w:ascii="Arial" w:hAnsi="Arial"/>
          <w:b/>
          <w:bCs/>
          <w:szCs w:val="24"/>
          <w:lang w:eastAsia="ar-SA"/>
        </w:rPr>
        <w:t xml:space="preserve">6.1.4. </w:t>
      </w:r>
      <w:r w:rsidR="00AE5AB5" w:rsidRPr="00AE5AB5">
        <w:rPr>
          <w:rFonts w:ascii="Arial" w:hAnsi="Arial"/>
          <w:b/>
          <w:bCs/>
          <w:szCs w:val="24"/>
          <w:lang w:eastAsia="ar-SA"/>
        </w:rPr>
        <w:t>Segment typu porostu</w:t>
      </w:r>
      <w:bookmarkEnd w:id="30"/>
    </w:p>
    <w:p w:rsidR="00AE5AB5" w:rsidRPr="00AE5AB5" w:rsidRDefault="00AE5AB5" w:rsidP="00AE5AB5">
      <w:pPr>
        <w:spacing w:after="120"/>
        <w:rPr>
          <w:rFonts w:ascii="Arial" w:hAnsi="Arial"/>
          <w:szCs w:val="24"/>
          <w:lang w:eastAsia="en-US"/>
        </w:rPr>
      </w:pPr>
      <w:r w:rsidRPr="00AE5AB5">
        <w:rPr>
          <w:rFonts w:ascii="Arial" w:hAnsi="Arial"/>
          <w:szCs w:val="24"/>
          <w:lang w:eastAsia="en-US"/>
        </w:rPr>
        <w:t xml:space="preserve">Při obnově LHP budou šetřeny následující segmenty typů porostů: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0</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Holina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11, 12, 13 </w:t>
      </w:r>
      <w:r w:rsidRPr="00AE5AB5">
        <w:rPr>
          <w:rFonts w:ascii="Arial" w:hAnsi="Arial"/>
          <w:szCs w:val="24"/>
          <w:lang w:eastAsia="en-US"/>
        </w:rPr>
        <w:tab/>
      </w:r>
      <w:r w:rsidRPr="00AE5AB5">
        <w:rPr>
          <w:rFonts w:ascii="Arial" w:hAnsi="Arial"/>
          <w:szCs w:val="24"/>
          <w:lang w:eastAsia="en-US"/>
        </w:rPr>
        <w:tab/>
        <w:t>Cílové mladé porosty</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14, 15</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Cílové porosty středního věku</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16, 17</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Cílové dospělé porosty</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18, 19</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Cílové vrstevnaté porosty</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21, 22, 23</w:t>
      </w:r>
      <w:r w:rsidRPr="00AE5AB5">
        <w:rPr>
          <w:rFonts w:ascii="Arial" w:hAnsi="Arial"/>
          <w:szCs w:val="24"/>
          <w:lang w:eastAsia="en-US"/>
        </w:rPr>
        <w:tab/>
      </w:r>
      <w:r w:rsidRPr="00AE5AB5">
        <w:rPr>
          <w:rFonts w:ascii="Arial" w:hAnsi="Arial"/>
          <w:szCs w:val="24"/>
          <w:lang w:eastAsia="en-US"/>
        </w:rPr>
        <w:tab/>
        <w:t xml:space="preserve">Přechodné mladé porosty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24, 25</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Přechodné porosty středního věku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26, 27</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Přechodné dospělé porosty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28, 29</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Přechodné vrstevnaté porosty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31, 32, 33</w:t>
      </w:r>
      <w:r w:rsidRPr="00AE5AB5">
        <w:rPr>
          <w:rFonts w:ascii="Arial" w:hAnsi="Arial"/>
          <w:szCs w:val="24"/>
          <w:lang w:eastAsia="en-US"/>
        </w:rPr>
        <w:tab/>
      </w:r>
      <w:r w:rsidRPr="00AE5AB5">
        <w:rPr>
          <w:rFonts w:ascii="Arial" w:hAnsi="Arial"/>
          <w:szCs w:val="24"/>
          <w:lang w:eastAsia="en-US"/>
        </w:rPr>
        <w:tab/>
        <w:t xml:space="preserve">Vzdálené mladé porosty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34, 35</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Vzdálené porosty středního věku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36, 37</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Vzdálené dospělé porosty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38, 39</w:t>
      </w:r>
      <w:r w:rsidRPr="00AE5AB5">
        <w:rPr>
          <w:rFonts w:ascii="Arial" w:hAnsi="Arial"/>
          <w:szCs w:val="24"/>
          <w:lang w:eastAsia="en-US"/>
        </w:rPr>
        <w:tab/>
      </w:r>
      <w:r w:rsidRPr="00AE5AB5">
        <w:rPr>
          <w:rFonts w:ascii="Arial" w:hAnsi="Arial"/>
          <w:szCs w:val="24"/>
          <w:lang w:eastAsia="en-US"/>
        </w:rPr>
        <w:tab/>
      </w:r>
      <w:r w:rsidRPr="00AE5AB5">
        <w:rPr>
          <w:rFonts w:ascii="Arial" w:hAnsi="Arial"/>
          <w:szCs w:val="24"/>
          <w:lang w:eastAsia="en-US"/>
        </w:rPr>
        <w:tab/>
        <w:t xml:space="preserve">Vzdálené vrstevnaté porosty </w:t>
      </w:r>
    </w:p>
    <w:p w:rsidR="00C30ABD" w:rsidRDefault="00C30ABD" w:rsidP="00C30ABD">
      <w:pPr>
        <w:keepNext/>
        <w:tabs>
          <w:tab w:val="num" w:pos="1004"/>
        </w:tabs>
        <w:suppressAutoHyphens/>
        <w:spacing w:before="120" w:after="60"/>
        <w:outlineLvl w:val="2"/>
        <w:rPr>
          <w:rFonts w:ascii="Arial" w:hAnsi="Arial"/>
          <w:szCs w:val="24"/>
          <w:lang w:eastAsia="en-US"/>
        </w:rPr>
      </w:pPr>
    </w:p>
    <w:p w:rsidR="00AE5AB5" w:rsidRPr="00AE5AB5" w:rsidRDefault="0003512E" w:rsidP="00C30ABD">
      <w:pPr>
        <w:keepNext/>
        <w:tabs>
          <w:tab w:val="num" w:pos="1004"/>
        </w:tabs>
        <w:suppressAutoHyphens/>
        <w:spacing w:before="120" w:after="60"/>
        <w:outlineLvl w:val="2"/>
        <w:rPr>
          <w:rFonts w:ascii="Arial" w:hAnsi="Arial"/>
          <w:b/>
          <w:bCs/>
          <w:szCs w:val="24"/>
          <w:lang w:eastAsia="ar-SA"/>
        </w:rPr>
      </w:pPr>
      <w:bookmarkStart w:id="31" w:name="_Toc523226689"/>
      <w:r>
        <w:rPr>
          <w:rFonts w:ascii="Arial" w:hAnsi="Arial"/>
          <w:b/>
          <w:bCs/>
          <w:szCs w:val="24"/>
          <w:lang w:eastAsia="ar-SA"/>
        </w:rPr>
        <w:t xml:space="preserve">6.1.5. </w:t>
      </w:r>
      <w:r w:rsidR="00AE5AB5" w:rsidRPr="00AE5AB5">
        <w:rPr>
          <w:rFonts w:ascii="Arial" w:hAnsi="Arial"/>
          <w:b/>
          <w:bCs/>
          <w:szCs w:val="24"/>
          <w:lang w:eastAsia="ar-SA"/>
        </w:rPr>
        <w:t>Stromové vrstvy</w:t>
      </w:r>
      <w:bookmarkEnd w:id="31"/>
    </w:p>
    <w:p w:rsidR="00AE5AB5" w:rsidRPr="001A3DB7" w:rsidRDefault="00AE5AB5" w:rsidP="001A3DB7">
      <w:pPr>
        <w:spacing w:after="120"/>
        <w:rPr>
          <w:rFonts w:ascii="Arial" w:hAnsi="Arial"/>
          <w:szCs w:val="24"/>
          <w:lang w:eastAsia="en-US"/>
        </w:rPr>
      </w:pPr>
      <w:r w:rsidRPr="00AE5AB5">
        <w:rPr>
          <w:rFonts w:ascii="Arial" w:hAnsi="Arial"/>
          <w:szCs w:val="24"/>
          <w:lang w:eastAsia="en-US"/>
        </w:rPr>
        <w:t>Stromové vrstvy slouží k popisu a vyhodnoc</w:t>
      </w:r>
      <w:r w:rsidR="001A3DB7">
        <w:rPr>
          <w:rFonts w:ascii="Arial" w:hAnsi="Arial"/>
          <w:szCs w:val="24"/>
          <w:lang w:eastAsia="en-US"/>
        </w:rPr>
        <w:t xml:space="preserve">ení vertikální struktury lesa. </w:t>
      </w:r>
    </w:p>
    <w:p w:rsidR="00AE5AB5" w:rsidRPr="001A3DB7" w:rsidRDefault="00AE5AB5" w:rsidP="001A3DB7">
      <w:pPr>
        <w:pStyle w:val="Bezmezer"/>
        <w:rPr>
          <w:rFonts w:ascii="Arial" w:hAnsi="Arial"/>
          <w:lang w:eastAsia="en-US"/>
        </w:rPr>
      </w:pPr>
      <w:r w:rsidRPr="001A3DB7">
        <w:rPr>
          <w:rFonts w:ascii="Arial" w:hAnsi="Arial"/>
          <w:lang w:eastAsia="en-US"/>
        </w:rPr>
        <w:t>1</w:t>
      </w:r>
      <w:r w:rsidRPr="001A3DB7">
        <w:rPr>
          <w:rFonts w:ascii="Arial" w:hAnsi="Arial"/>
          <w:lang w:eastAsia="en-US"/>
        </w:rPr>
        <w:tab/>
        <w:t>Spodní stromová vrstva</w:t>
      </w:r>
    </w:p>
    <w:p w:rsidR="00AE5AB5" w:rsidRPr="001A3DB7" w:rsidRDefault="00AE5AB5" w:rsidP="001A3DB7">
      <w:pPr>
        <w:pStyle w:val="Bezmezer"/>
        <w:rPr>
          <w:rFonts w:ascii="Arial" w:hAnsi="Arial"/>
          <w:lang w:eastAsia="en-US"/>
        </w:rPr>
      </w:pPr>
      <w:r w:rsidRPr="001A3DB7">
        <w:rPr>
          <w:rFonts w:ascii="Arial" w:hAnsi="Arial"/>
          <w:lang w:eastAsia="en-US"/>
        </w:rPr>
        <w:t>2</w:t>
      </w:r>
      <w:r w:rsidRPr="001A3DB7">
        <w:rPr>
          <w:rFonts w:ascii="Arial" w:hAnsi="Arial"/>
          <w:lang w:eastAsia="en-US"/>
        </w:rPr>
        <w:tab/>
        <w:t>Střední stromová vrstva</w:t>
      </w:r>
    </w:p>
    <w:p w:rsidR="00AE5AB5" w:rsidRPr="001A3DB7" w:rsidRDefault="00AE5AB5" w:rsidP="001A3DB7">
      <w:pPr>
        <w:pStyle w:val="Bezmezer"/>
        <w:rPr>
          <w:rFonts w:ascii="Arial" w:hAnsi="Arial"/>
          <w:lang w:eastAsia="en-US"/>
        </w:rPr>
      </w:pPr>
      <w:r w:rsidRPr="001A3DB7">
        <w:rPr>
          <w:rFonts w:ascii="Arial" w:hAnsi="Arial"/>
          <w:lang w:eastAsia="en-US"/>
        </w:rPr>
        <w:t>3</w:t>
      </w:r>
      <w:r w:rsidRPr="001A3DB7">
        <w:rPr>
          <w:rFonts w:ascii="Arial" w:hAnsi="Arial"/>
          <w:lang w:eastAsia="en-US"/>
        </w:rPr>
        <w:tab/>
        <w:t>Horní stromová vrstva</w:t>
      </w:r>
    </w:p>
    <w:p w:rsidR="00AE5AB5" w:rsidRDefault="00AE5AB5" w:rsidP="001A3DB7">
      <w:pPr>
        <w:pStyle w:val="Bezmezer"/>
        <w:rPr>
          <w:rFonts w:ascii="Arial" w:hAnsi="Arial"/>
          <w:lang w:eastAsia="en-US"/>
        </w:rPr>
      </w:pPr>
      <w:r w:rsidRPr="001A3DB7">
        <w:rPr>
          <w:rFonts w:ascii="Arial" w:hAnsi="Arial"/>
          <w:lang w:eastAsia="en-US"/>
        </w:rPr>
        <w:t>4</w:t>
      </w:r>
      <w:r w:rsidRPr="001A3DB7">
        <w:rPr>
          <w:rFonts w:ascii="Arial" w:hAnsi="Arial"/>
          <w:lang w:eastAsia="en-US"/>
        </w:rPr>
        <w:tab/>
        <w:t>Výstavky</w:t>
      </w:r>
    </w:p>
    <w:p w:rsidR="00C30ABD" w:rsidRPr="001A3DB7" w:rsidRDefault="00C30ABD" w:rsidP="001A3DB7">
      <w:pPr>
        <w:pStyle w:val="Bezmezer"/>
        <w:rPr>
          <w:rFonts w:ascii="Arial" w:hAnsi="Arial"/>
          <w:lang w:eastAsia="en-US"/>
        </w:rPr>
      </w:pPr>
    </w:p>
    <w:p w:rsidR="00AE5AB5" w:rsidRPr="00C30ABD" w:rsidRDefault="001E4751" w:rsidP="00C30ABD">
      <w:pPr>
        <w:keepNext/>
        <w:keepLines/>
        <w:tabs>
          <w:tab w:val="num" w:pos="862"/>
        </w:tabs>
        <w:suppressAutoHyphens/>
        <w:spacing w:before="200" w:after="60"/>
        <w:outlineLvl w:val="1"/>
        <w:rPr>
          <w:rFonts w:ascii="Arial" w:hAnsi="Arial"/>
          <w:b/>
          <w:bCs/>
          <w:sz w:val="26"/>
          <w:szCs w:val="26"/>
          <w:lang w:eastAsia="ar-SA"/>
        </w:rPr>
      </w:pPr>
      <w:bookmarkStart w:id="32" w:name="_Toc523226690"/>
      <w:r w:rsidRPr="00C30ABD">
        <w:rPr>
          <w:rFonts w:ascii="Arial" w:hAnsi="Arial"/>
          <w:b/>
          <w:bCs/>
          <w:sz w:val="26"/>
          <w:szCs w:val="26"/>
          <w:lang w:eastAsia="ar-SA"/>
        </w:rPr>
        <w:t>6.</w:t>
      </w:r>
      <w:r w:rsidR="00C30ABD" w:rsidRPr="00C30ABD">
        <w:rPr>
          <w:rFonts w:ascii="Arial" w:hAnsi="Arial"/>
          <w:b/>
          <w:bCs/>
          <w:sz w:val="26"/>
          <w:szCs w:val="26"/>
          <w:lang w:eastAsia="ar-SA"/>
        </w:rPr>
        <w:t>2.</w:t>
      </w:r>
      <w:r w:rsidRPr="00C30ABD">
        <w:rPr>
          <w:rFonts w:ascii="Arial" w:hAnsi="Arial"/>
          <w:b/>
          <w:bCs/>
          <w:sz w:val="26"/>
          <w:szCs w:val="26"/>
          <w:lang w:eastAsia="ar-SA"/>
        </w:rPr>
        <w:t xml:space="preserve"> </w:t>
      </w:r>
      <w:r w:rsidR="00AE5AB5" w:rsidRPr="00C30ABD">
        <w:rPr>
          <w:rFonts w:ascii="Arial" w:hAnsi="Arial"/>
          <w:b/>
          <w:bCs/>
          <w:sz w:val="26"/>
          <w:szCs w:val="26"/>
          <w:lang w:eastAsia="ar-SA"/>
        </w:rPr>
        <w:t>Prostorové rozdělení lesa</w:t>
      </w:r>
      <w:bookmarkEnd w:id="32"/>
    </w:p>
    <w:p w:rsidR="00AE5AB5" w:rsidRPr="00C30ABD" w:rsidRDefault="00AE5AB5" w:rsidP="00AE5AB5">
      <w:pPr>
        <w:spacing w:after="200"/>
        <w:rPr>
          <w:rFonts w:ascii="Arial" w:hAnsi="Arial"/>
          <w:szCs w:val="24"/>
          <w:lang w:eastAsia="en-US"/>
        </w:rPr>
      </w:pPr>
      <w:r w:rsidRPr="00AE5AB5">
        <w:rPr>
          <w:rFonts w:ascii="Arial" w:hAnsi="Arial"/>
          <w:szCs w:val="24"/>
          <w:lang w:eastAsia="en-US"/>
        </w:rPr>
        <w:t xml:space="preserve">Prostorové rozdělení lesa bude řešeno na základě vyhlášky </w:t>
      </w:r>
      <w:proofErr w:type="spellStart"/>
      <w:r w:rsidRPr="00AE5AB5">
        <w:rPr>
          <w:rFonts w:ascii="Arial" w:hAnsi="Arial"/>
          <w:szCs w:val="24"/>
          <w:lang w:eastAsia="en-US"/>
        </w:rPr>
        <w:t>MZe</w:t>
      </w:r>
      <w:proofErr w:type="spellEnd"/>
      <w:r w:rsidRPr="00AE5AB5">
        <w:rPr>
          <w:rFonts w:ascii="Arial" w:hAnsi="Arial"/>
          <w:szCs w:val="24"/>
          <w:lang w:eastAsia="en-US"/>
        </w:rPr>
        <w:t> č. 84/1996 Sb. Jednotky prostorového rozdělení lesa (JPRL) musí respektovat kromě lesnických hledisek vytvořené hranice skupin parcel. Dále respektují hranice zón ochrany přírody a hranice dílčích ploch. Uvnitř souvislých skupin parcel jsou vylišovány JPRL dle skutečného stavu při zohlednění lesnických hledisek a hledisek ochrany přírody bez ohl</w:t>
      </w:r>
      <w:r w:rsidR="00C30ABD">
        <w:rPr>
          <w:rFonts w:ascii="Arial" w:hAnsi="Arial"/>
          <w:szCs w:val="24"/>
          <w:lang w:eastAsia="en-US"/>
        </w:rPr>
        <w:t xml:space="preserve">edu na stav katastrálních map. </w:t>
      </w:r>
    </w:p>
    <w:p w:rsidR="00AE5AB5" w:rsidRPr="00AE5AB5" w:rsidRDefault="00C30ABD" w:rsidP="00C30ABD">
      <w:pPr>
        <w:keepNext/>
        <w:tabs>
          <w:tab w:val="num" w:pos="1004"/>
        </w:tabs>
        <w:suppressAutoHyphens/>
        <w:spacing w:before="120" w:after="60"/>
        <w:outlineLvl w:val="2"/>
        <w:rPr>
          <w:rFonts w:ascii="Arial" w:hAnsi="Arial"/>
          <w:b/>
          <w:bCs/>
          <w:szCs w:val="24"/>
          <w:lang w:eastAsia="ar-SA"/>
        </w:rPr>
      </w:pPr>
      <w:bookmarkStart w:id="33" w:name="_Toc523226691"/>
      <w:r>
        <w:rPr>
          <w:rFonts w:ascii="Arial" w:hAnsi="Arial"/>
          <w:b/>
          <w:bCs/>
          <w:szCs w:val="24"/>
          <w:lang w:eastAsia="ar-SA"/>
        </w:rPr>
        <w:t>6.2.1</w:t>
      </w:r>
      <w:r w:rsidR="00765901">
        <w:rPr>
          <w:rFonts w:ascii="Arial" w:hAnsi="Arial"/>
          <w:b/>
          <w:bCs/>
          <w:szCs w:val="24"/>
          <w:lang w:eastAsia="ar-SA"/>
        </w:rPr>
        <w:t xml:space="preserve">. </w:t>
      </w:r>
      <w:r w:rsidR="00AE5AB5" w:rsidRPr="00AE5AB5">
        <w:rPr>
          <w:rFonts w:ascii="Arial" w:hAnsi="Arial"/>
          <w:b/>
          <w:bCs/>
          <w:szCs w:val="24"/>
          <w:lang w:eastAsia="ar-SA"/>
        </w:rPr>
        <w:t>Bezlesí, jiné a ostatní pozemky</w:t>
      </w:r>
      <w:bookmarkEnd w:id="33"/>
    </w:p>
    <w:p w:rsidR="00AE5AB5" w:rsidRPr="00AE5AB5" w:rsidRDefault="00AE5AB5" w:rsidP="00AE5AB5">
      <w:pPr>
        <w:spacing w:after="200"/>
        <w:rPr>
          <w:rFonts w:ascii="Arial" w:hAnsi="Arial"/>
          <w:szCs w:val="24"/>
          <w:lang w:eastAsia="en-US"/>
        </w:rPr>
      </w:pPr>
      <w:r w:rsidRPr="00AE5AB5">
        <w:rPr>
          <w:rFonts w:ascii="Arial" w:hAnsi="Arial"/>
          <w:szCs w:val="24"/>
          <w:lang w:eastAsia="en-US"/>
        </w:rPr>
        <w:t>Způsob číslování bezlesí a jiných pozemků bude vždy upřesněn v zá</w:t>
      </w:r>
      <w:r w:rsidR="00C30ABD">
        <w:rPr>
          <w:rFonts w:ascii="Arial" w:hAnsi="Arial"/>
          <w:szCs w:val="24"/>
          <w:lang w:eastAsia="en-US"/>
        </w:rPr>
        <w:t>kladním protokole k tvorbě LHP.</w:t>
      </w: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34" w:name="_Toc523226692"/>
      <w:r>
        <w:rPr>
          <w:rFonts w:ascii="Arial" w:hAnsi="Arial"/>
          <w:b/>
          <w:bCs/>
          <w:sz w:val="26"/>
          <w:szCs w:val="26"/>
          <w:lang w:eastAsia="ar-SA"/>
        </w:rPr>
        <w:t>6.3</w:t>
      </w:r>
      <w:r w:rsidR="00765901">
        <w:rPr>
          <w:rFonts w:ascii="Arial" w:hAnsi="Arial"/>
          <w:b/>
          <w:bCs/>
          <w:sz w:val="26"/>
          <w:szCs w:val="26"/>
          <w:lang w:eastAsia="ar-SA"/>
        </w:rPr>
        <w:t xml:space="preserve">. </w:t>
      </w:r>
      <w:r w:rsidR="00AE5AB5" w:rsidRPr="00AE5AB5">
        <w:rPr>
          <w:rFonts w:ascii="Arial" w:hAnsi="Arial"/>
          <w:b/>
          <w:bCs/>
          <w:sz w:val="26"/>
          <w:szCs w:val="26"/>
          <w:lang w:eastAsia="ar-SA"/>
        </w:rPr>
        <w:t>Zjišťování stavu lesa - provozní inventarizace</w:t>
      </w:r>
      <w:bookmarkEnd w:id="34"/>
    </w:p>
    <w:p w:rsidR="00AE5AB5" w:rsidRPr="00AE5AB5" w:rsidRDefault="00AE5AB5" w:rsidP="00AE5AB5">
      <w:pPr>
        <w:spacing w:after="120"/>
        <w:rPr>
          <w:rFonts w:ascii="Arial" w:hAnsi="Arial"/>
          <w:szCs w:val="24"/>
          <w:lang w:eastAsia="en-US"/>
        </w:rPr>
      </w:pPr>
      <w:r w:rsidRPr="00AE5AB5">
        <w:rPr>
          <w:rFonts w:ascii="Arial" w:hAnsi="Arial"/>
          <w:szCs w:val="24"/>
          <w:lang w:eastAsia="en-US"/>
        </w:rPr>
        <w:t>Statistická provozní inventarizace (PIL) je hlavní metodou pro zjištění stavu lesa a její výsledky jsou podkladem pro odvození nepřekročitelné výše těžeb. Z opakovaného měření bude stanoven přírůst a aktuální dřevní zásoby dle TVL a dřeviny s cílem zjištění celkové zásoby u rozhodujících typů vývoje lesa s chybou do 10 % (za LHC do 5 %).</w:t>
      </w: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35" w:name="_Toc523226693"/>
      <w:r>
        <w:rPr>
          <w:rFonts w:ascii="Arial" w:hAnsi="Arial"/>
          <w:b/>
          <w:bCs/>
          <w:sz w:val="26"/>
          <w:szCs w:val="26"/>
          <w:lang w:eastAsia="ar-SA"/>
        </w:rPr>
        <w:lastRenderedPageBreak/>
        <w:t>6.4</w:t>
      </w:r>
      <w:r w:rsidR="00765901">
        <w:rPr>
          <w:rFonts w:ascii="Arial" w:hAnsi="Arial"/>
          <w:b/>
          <w:bCs/>
          <w:sz w:val="26"/>
          <w:szCs w:val="26"/>
          <w:lang w:eastAsia="ar-SA"/>
        </w:rPr>
        <w:t xml:space="preserve">. </w:t>
      </w:r>
      <w:r w:rsidR="00AE5AB5" w:rsidRPr="00AE5AB5">
        <w:rPr>
          <w:rFonts w:ascii="Arial" w:hAnsi="Arial"/>
          <w:b/>
          <w:bCs/>
          <w:sz w:val="26"/>
          <w:szCs w:val="26"/>
          <w:lang w:eastAsia="ar-SA"/>
        </w:rPr>
        <w:t>Plán provozních úkolů</w:t>
      </w:r>
      <w:bookmarkEnd w:id="35"/>
    </w:p>
    <w:p w:rsidR="00AE5AB5" w:rsidRPr="00AE5AB5" w:rsidRDefault="007A39DE" w:rsidP="00C30ABD">
      <w:pPr>
        <w:keepNext/>
        <w:tabs>
          <w:tab w:val="num" w:pos="1134"/>
        </w:tabs>
        <w:suppressAutoHyphens/>
        <w:spacing w:before="120" w:after="60"/>
        <w:outlineLvl w:val="2"/>
        <w:rPr>
          <w:rFonts w:ascii="Arial" w:hAnsi="Arial"/>
          <w:b/>
          <w:bCs/>
          <w:szCs w:val="24"/>
          <w:lang w:eastAsia="ar-SA"/>
        </w:rPr>
      </w:pPr>
      <w:bookmarkStart w:id="36" w:name="_Toc523226694"/>
      <w:r>
        <w:rPr>
          <w:rFonts w:ascii="Arial" w:hAnsi="Arial"/>
          <w:b/>
          <w:bCs/>
          <w:szCs w:val="24"/>
          <w:lang w:eastAsia="ar-SA"/>
        </w:rPr>
        <w:t>6.4</w:t>
      </w:r>
      <w:r w:rsidR="00765901">
        <w:rPr>
          <w:rFonts w:ascii="Arial" w:hAnsi="Arial"/>
          <w:b/>
          <w:bCs/>
          <w:szCs w:val="24"/>
          <w:lang w:eastAsia="ar-SA"/>
        </w:rPr>
        <w:t xml:space="preserve">.1. </w:t>
      </w:r>
      <w:r w:rsidR="00AE5AB5" w:rsidRPr="00AE5AB5">
        <w:rPr>
          <w:rFonts w:ascii="Arial" w:hAnsi="Arial"/>
          <w:b/>
          <w:bCs/>
          <w:szCs w:val="24"/>
          <w:lang w:eastAsia="ar-SA"/>
        </w:rPr>
        <w:t>Závazná ustanovení plánu</w:t>
      </w:r>
      <w:bookmarkEnd w:id="36"/>
    </w:p>
    <w:p w:rsidR="00AE5AB5" w:rsidRPr="00AE5AB5" w:rsidRDefault="007A39DE" w:rsidP="00C30ABD">
      <w:pPr>
        <w:keepNext/>
        <w:suppressAutoHyphens/>
        <w:spacing w:before="80" w:after="40"/>
        <w:outlineLvl w:val="3"/>
        <w:rPr>
          <w:rFonts w:ascii="Arial" w:hAnsi="Arial"/>
          <w:b/>
          <w:bCs/>
          <w:szCs w:val="22"/>
          <w:lang w:eastAsia="ar-SA"/>
        </w:rPr>
      </w:pPr>
      <w:r>
        <w:rPr>
          <w:rFonts w:ascii="Arial" w:hAnsi="Arial"/>
          <w:b/>
          <w:bCs/>
          <w:szCs w:val="22"/>
          <w:lang w:eastAsia="ar-SA"/>
        </w:rPr>
        <w:t>6.4</w:t>
      </w:r>
      <w:r w:rsidR="00765901">
        <w:rPr>
          <w:rFonts w:ascii="Arial" w:hAnsi="Arial"/>
          <w:b/>
          <w:bCs/>
          <w:szCs w:val="22"/>
          <w:lang w:eastAsia="ar-SA"/>
        </w:rPr>
        <w:t xml:space="preserve">.1.1. </w:t>
      </w:r>
      <w:r w:rsidR="00AE5AB5" w:rsidRPr="00AE5AB5">
        <w:rPr>
          <w:rFonts w:ascii="Arial" w:hAnsi="Arial"/>
          <w:b/>
          <w:bCs/>
          <w:szCs w:val="22"/>
          <w:lang w:eastAsia="ar-SA"/>
        </w:rPr>
        <w:t xml:space="preserve">Odvození maximální celkové výše těžeb </w:t>
      </w:r>
    </w:p>
    <w:p w:rsidR="00AE5AB5" w:rsidRPr="00AE5AB5" w:rsidRDefault="00AE5AB5" w:rsidP="00AE5AB5">
      <w:pPr>
        <w:spacing w:after="200"/>
        <w:rPr>
          <w:rFonts w:ascii="Arial" w:hAnsi="Arial"/>
          <w:szCs w:val="24"/>
          <w:lang w:eastAsia="en-US"/>
        </w:rPr>
      </w:pPr>
      <w:r w:rsidRPr="00AE5AB5">
        <w:rPr>
          <w:rFonts w:ascii="Arial" w:hAnsi="Arial"/>
          <w:b/>
          <w:bCs/>
          <w:szCs w:val="24"/>
          <w:lang w:eastAsia="en-US"/>
        </w:rPr>
        <w:t>Maximální celková výše těžeb</w:t>
      </w:r>
      <w:r w:rsidRPr="00AE5AB5">
        <w:rPr>
          <w:rFonts w:ascii="Arial" w:hAnsi="Arial"/>
          <w:szCs w:val="24"/>
          <w:lang w:eastAsia="en-US"/>
        </w:rPr>
        <w:t xml:space="preserve"> pro</w:t>
      </w:r>
      <w:r w:rsidRPr="00AE5AB5">
        <w:rPr>
          <w:rFonts w:ascii="Arial" w:hAnsi="Arial"/>
          <w:b/>
          <w:bCs/>
          <w:szCs w:val="24"/>
          <w:lang w:eastAsia="en-US"/>
        </w:rPr>
        <w:t xml:space="preserve"> </w:t>
      </w:r>
      <w:r w:rsidRPr="00AE5AB5">
        <w:rPr>
          <w:rFonts w:ascii="Arial" w:hAnsi="Arial"/>
          <w:szCs w:val="24"/>
          <w:lang w:eastAsia="en-US"/>
        </w:rPr>
        <w:t xml:space="preserve">LHC, bude odvozena deduktivně od zásoby </w:t>
      </w:r>
      <w:proofErr w:type="gramStart"/>
      <w:r w:rsidRPr="00AE5AB5">
        <w:rPr>
          <w:rFonts w:ascii="Arial" w:hAnsi="Arial"/>
          <w:szCs w:val="24"/>
          <w:lang w:eastAsia="en-US"/>
        </w:rPr>
        <w:t xml:space="preserve">hroubí </w:t>
      </w:r>
      <w:proofErr w:type="spellStart"/>
      <w:r w:rsidRPr="00AE5AB5">
        <w:rPr>
          <w:rFonts w:ascii="Arial" w:hAnsi="Arial"/>
          <w:szCs w:val="24"/>
          <w:lang w:eastAsia="en-US"/>
        </w:rPr>
        <w:t>b.k</w:t>
      </w:r>
      <w:proofErr w:type="spellEnd"/>
      <w:r w:rsidRPr="00AE5AB5">
        <w:rPr>
          <w:rFonts w:ascii="Arial" w:hAnsi="Arial"/>
          <w:szCs w:val="24"/>
          <w:lang w:eastAsia="en-US"/>
        </w:rPr>
        <w:t>.</w:t>
      </w:r>
      <w:proofErr w:type="gramEnd"/>
      <w:r w:rsidRPr="00AE5AB5">
        <w:rPr>
          <w:rFonts w:ascii="Arial" w:hAnsi="Arial"/>
          <w:szCs w:val="24"/>
          <w:lang w:eastAsia="en-US"/>
        </w:rPr>
        <w:t xml:space="preserve"> pro jednotlivé typy vývoje lesa v dílčích plochách „D“ zjištěné pomocí provozní inventarizace a od výše periodického celkového běžného přírůstu zjištěného pomocí růstového modelu, vytvořeného na základě opakovaného měření. V dílčích plochách „A“, „B“ se etát stanoví induktivně ve výši 0 m3. Zásoby z dílčích ploch „C“ nebudou do výpočtu etátu zahrnuty. Pro výpočet celkové maximální výše těžeb bude použit vzorec z přílohy č. 5 vyhlášky </w:t>
      </w:r>
      <w:proofErr w:type="spellStart"/>
      <w:r w:rsidRPr="00AE5AB5">
        <w:rPr>
          <w:rFonts w:ascii="Arial" w:hAnsi="Arial"/>
          <w:szCs w:val="24"/>
          <w:lang w:eastAsia="en-US"/>
        </w:rPr>
        <w:t>MZe</w:t>
      </w:r>
      <w:proofErr w:type="spellEnd"/>
      <w:r w:rsidRPr="00AE5AB5">
        <w:rPr>
          <w:rFonts w:ascii="Arial" w:hAnsi="Arial"/>
          <w:szCs w:val="24"/>
          <w:lang w:eastAsia="en-US"/>
        </w:rPr>
        <w:t xml:space="preserve"> ČR č. 84/1996 Sb. - pro výpočet celkové výše těžeb pro lesy obhospodařované hospodářským způsobem výběrným (při vědomí často nevyhovující struktury zásob porostů). Zásoba pro výpočet etátu a přírůst budou na rozdíl od ostatních charakteristik počítány pouze z inventarizačních ploch ležících v dílčí ploše D na tomto území a na hospodářsky využívanou dřevinu. TVL s plošnou rozlohou nad 1000 ha budou mít stanoveny zásoby a přírůsty dle segmentů porostu. </w:t>
      </w:r>
    </w:p>
    <w:p w:rsidR="00AE5AB5" w:rsidRPr="00AE5AB5" w:rsidRDefault="00AE5AB5" w:rsidP="00AE5AB5">
      <w:pPr>
        <w:spacing w:after="200"/>
        <w:rPr>
          <w:rFonts w:ascii="Arial" w:hAnsi="Arial"/>
          <w:szCs w:val="24"/>
          <w:lang w:eastAsia="en-US"/>
        </w:rPr>
      </w:pPr>
      <w:r w:rsidRPr="00AE5AB5">
        <w:rPr>
          <w:rFonts w:ascii="Arial" w:hAnsi="Arial"/>
          <w:szCs w:val="24"/>
          <w:lang w:eastAsia="en-US"/>
        </w:rPr>
        <w:t xml:space="preserve">Při odvození maximální celkové výše těžeb se vychází z aktuálně platného (tj. verze platná nebo známá k 30. 6. druhého roku tvorby LHP) vymezení dílčích ploch. </w:t>
      </w:r>
    </w:p>
    <w:p w:rsidR="00AE5AB5" w:rsidRPr="00AE5AB5" w:rsidRDefault="007A39DE" w:rsidP="00C30ABD">
      <w:pPr>
        <w:keepNext/>
        <w:suppressAutoHyphens/>
        <w:spacing w:before="80" w:after="40"/>
        <w:outlineLvl w:val="3"/>
        <w:rPr>
          <w:rFonts w:ascii="Arial" w:hAnsi="Arial"/>
          <w:b/>
          <w:bCs/>
          <w:szCs w:val="22"/>
          <w:lang w:eastAsia="ar-SA"/>
        </w:rPr>
      </w:pPr>
      <w:r>
        <w:rPr>
          <w:rFonts w:ascii="Arial" w:hAnsi="Arial"/>
          <w:b/>
          <w:bCs/>
          <w:szCs w:val="22"/>
          <w:lang w:eastAsia="ar-SA"/>
        </w:rPr>
        <w:t>6.4</w:t>
      </w:r>
      <w:r w:rsidR="00765901">
        <w:rPr>
          <w:rFonts w:ascii="Arial" w:hAnsi="Arial"/>
          <w:b/>
          <w:bCs/>
          <w:szCs w:val="22"/>
          <w:lang w:eastAsia="ar-SA"/>
        </w:rPr>
        <w:t xml:space="preserve">.1.2. </w:t>
      </w:r>
      <w:r w:rsidR="00AE5AB5" w:rsidRPr="00AE5AB5">
        <w:rPr>
          <w:rFonts w:ascii="Arial" w:hAnsi="Arial"/>
          <w:b/>
          <w:bCs/>
          <w:szCs w:val="22"/>
          <w:lang w:eastAsia="ar-SA"/>
        </w:rPr>
        <w:t xml:space="preserve">Minimální plošný rozsah výchovných zásahů v porostech do 40 let věku </w:t>
      </w:r>
    </w:p>
    <w:p w:rsidR="00AE5AB5" w:rsidRPr="00AE5AB5" w:rsidRDefault="00AE5AB5" w:rsidP="00AE5AB5">
      <w:pPr>
        <w:spacing w:after="200"/>
        <w:ind w:left="66"/>
        <w:rPr>
          <w:rFonts w:ascii="Arial" w:hAnsi="Arial"/>
          <w:szCs w:val="24"/>
          <w:lang w:eastAsia="en-US"/>
        </w:rPr>
      </w:pPr>
      <w:r w:rsidRPr="00AE5AB5">
        <w:rPr>
          <w:rFonts w:ascii="Arial" w:hAnsi="Arial"/>
          <w:szCs w:val="24"/>
          <w:lang w:eastAsia="en-US"/>
        </w:rPr>
        <w:t xml:space="preserve">V podmínkách NPŠ se nestanovuje jako závazné ustanovení plánu. </w:t>
      </w:r>
    </w:p>
    <w:p w:rsidR="00AE5AB5" w:rsidRPr="00AE5AB5" w:rsidRDefault="007A39DE" w:rsidP="00C30ABD">
      <w:pPr>
        <w:keepNext/>
        <w:suppressAutoHyphens/>
        <w:spacing w:before="80" w:after="40"/>
        <w:outlineLvl w:val="3"/>
        <w:rPr>
          <w:rFonts w:ascii="Arial" w:hAnsi="Arial"/>
          <w:b/>
          <w:bCs/>
          <w:szCs w:val="22"/>
          <w:lang w:eastAsia="ar-SA"/>
        </w:rPr>
      </w:pPr>
      <w:bookmarkStart w:id="37" w:name="_Toc90114263"/>
      <w:r>
        <w:rPr>
          <w:rFonts w:ascii="Arial" w:hAnsi="Arial"/>
          <w:b/>
          <w:bCs/>
          <w:szCs w:val="22"/>
          <w:lang w:eastAsia="ar-SA"/>
        </w:rPr>
        <w:t>6.4</w:t>
      </w:r>
      <w:r w:rsidR="00765901">
        <w:rPr>
          <w:rFonts w:ascii="Arial" w:hAnsi="Arial"/>
          <w:b/>
          <w:bCs/>
          <w:szCs w:val="22"/>
          <w:lang w:eastAsia="ar-SA"/>
        </w:rPr>
        <w:t xml:space="preserve">.1.3. </w:t>
      </w:r>
      <w:r w:rsidR="00AE5AB5" w:rsidRPr="00AE5AB5">
        <w:rPr>
          <w:rFonts w:ascii="Arial" w:hAnsi="Arial"/>
          <w:b/>
          <w:bCs/>
          <w:szCs w:val="22"/>
          <w:lang w:eastAsia="ar-SA"/>
        </w:rPr>
        <w:t>Minimální podíl melioračních a zpevňujících dřevin</w:t>
      </w:r>
      <w:bookmarkEnd w:id="37"/>
      <w:r w:rsidR="00AE5AB5" w:rsidRPr="00AE5AB5">
        <w:rPr>
          <w:rFonts w:ascii="Arial" w:hAnsi="Arial"/>
          <w:b/>
          <w:bCs/>
          <w:szCs w:val="22"/>
          <w:lang w:eastAsia="ar-SA"/>
        </w:rPr>
        <w:t xml:space="preserve"> </w:t>
      </w:r>
    </w:p>
    <w:p w:rsidR="00AE5AB5" w:rsidRPr="00AE5AB5" w:rsidRDefault="00AE5AB5" w:rsidP="00AE5AB5">
      <w:pPr>
        <w:spacing w:after="120"/>
        <w:rPr>
          <w:rFonts w:ascii="Arial" w:hAnsi="Arial"/>
          <w:szCs w:val="24"/>
          <w:lang w:eastAsia="en-US"/>
        </w:rPr>
      </w:pPr>
      <w:r w:rsidRPr="00AE5AB5">
        <w:rPr>
          <w:rFonts w:ascii="Arial" w:hAnsi="Arial"/>
          <w:szCs w:val="24"/>
          <w:lang w:eastAsia="en-US"/>
        </w:rPr>
        <w:t>U všech dospělých segmentů typu porostu a segmentů typu porostu mladších, pokud do nich plán umisťuje obnovu nebo tam obnovu připouští a pro holiny zjištěné při obnově plánu, je minimální podíl MZD stanoven vždy výše než určuje vyhláška, jelikož se umělá obnova provádí převážně dřevinami, které jsou dřevinami MZD.</w:t>
      </w:r>
    </w:p>
    <w:p w:rsidR="00AE5AB5" w:rsidRPr="00AE5AB5" w:rsidRDefault="00AE5AB5" w:rsidP="00AE5AB5">
      <w:pPr>
        <w:spacing w:after="120"/>
        <w:rPr>
          <w:rFonts w:ascii="Arial" w:hAnsi="Arial"/>
          <w:b/>
          <w:bCs/>
          <w:szCs w:val="24"/>
          <w:lang w:eastAsia="en-US"/>
        </w:rPr>
      </w:pP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38" w:name="_Toc523226695"/>
      <w:r>
        <w:rPr>
          <w:rFonts w:ascii="Arial" w:hAnsi="Arial"/>
          <w:b/>
          <w:bCs/>
          <w:sz w:val="26"/>
          <w:szCs w:val="26"/>
          <w:lang w:eastAsia="ar-SA"/>
        </w:rPr>
        <w:lastRenderedPageBreak/>
        <w:t>6.5</w:t>
      </w:r>
      <w:r w:rsidR="00765901">
        <w:rPr>
          <w:rFonts w:ascii="Arial" w:hAnsi="Arial"/>
          <w:b/>
          <w:bCs/>
          <w:sz w:val="26"/>
          <w:szCs w:val="26"/>
          <w:lang w:eastAsia="ar-SA"/>
        </w:rPr>
        <w:t xml:space="preserve">. </w:t>
      </w:r>
      <w:r w:rsidR="00AE5AB5" w:rsidRPr="00AE5AB5">
        <w:rPr>
          <w:rFonts w:ascii="Arial" w:hAnsi="Arial"/>
          <w:b/>
          <w:bCs/>
          <w:sz w:val="26"/>
          <w:szCs w:val="26"/>
          <w:lang w:eastAsia="ar-SA"/>
        </w:rPr>
        <w:t xml:space="preserve">Podchycení </w:t>
      </w:r>
      <w:proofErr w:type="spellStart"/>
      <w:r w:rsidR="00AE5AB5" w:rsidRPr="00AE5AB5">
        <w:rPr>
          <w:rFonts w:ascii="Arial" w:hAnsi="Arial"/>
          <w:b/>
          <w:bCs/>
          <w:sz w:val="26"/>
          <w:szCs w:val="26"/>
          <w:lang w:eastAsia="ar-SA"/>
        </w:rPr>
        <w:t>sukcesní</w:t>
      </w:r>
      <w:proofErr w:type="spellEnd"/>
      <w:r w:rsidR="00AE5AB5" w:rsidRPr="00AE5AB5">
        <w:rPr>
          <w:rFonts w:ascii="Arial" w:hAnsi="Arial"/>
          <w:b/>
          <w:bCs/>
          <w:sz w:val="26"/>
          <w:szCs w:val="26"/>
          <w:lang w:eastAsia="ar-SA"/>
        </w:rPr>
        <w:t xml:space="preserve"> stromové zeleně s charakterem lesa rostoucí v rámci pozemků plnících funkce lesa a mimo PUPFL ve správě NP Šumava</w:t>
      </w:r>
      <w:bookmarkEnd w:id="38"/>
    </w:p>
    <w:p w:rsidR="00AE5AB5" w:rsidRPr="00AE5AB5" w:rsidRDefault="00AE5AB5" w:rsidP="00AE5AB5">
      <w:pPr>
        <w:spacing w:after="200"/>
        <w:rPr>
          <w:rFonts w:ascii="Arial" w:hAnsi="Arial"/>
          <w:szCs w:val="24"/>
          <w:lang w:eastAsia="en-US"/>
        </w:rPr>
      </w:pPr>
      <w:r w:rsidRPr="00AE5AB5">
        <w:rPr>
          <w:rFonts w:ascii="Arial" w:hAnsi="Arial"/>
          <w:szCs w:val="24"/>
          <w:lang w:eastAsia="en-US"/>
        </w:rPr>
        <w:t>Hranice stromové zeleně bude v lesnické mapě zakreslena a označena číslem. Tato zeleň se bude evidovat od plochy cca 0,5ha s minimální šířkou 20 m a se zápojem větším než 50 %. Na těchto plochách nebude prováděna statistická provozní inventarizace.</w:t>
      </w: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39" w:name="_Toc523226696"/>
      <w:r>
        <w:rPr>
          <w:rFonts w:ascii="Arial" w:hAnsi="Arial"/>
          <w:b/>
          <w:bCs/>
          <w:sz w:val="26"/>
          <w:szCs w:val="26"/>
          <w:lang w:eastAsia="ar-SA"/>
        </w:rPr>
        <w:t>6.6</w:t>
      </w:r>
      <w:r w:rsidR="00765901">
        <w:rPr>
          <w:rFonts w:ascii="Arial" w:hAnsi="Arial"/>
          <w:b/>
          <w:bCs/>
          <w:sz w:val="26"/>
          <w:szCs w:val="26"/>
          <w:lang w:eastAsia="ar-SA"/>
        </w:rPr>
        <w:t xml:space="preserve">. </w:t>
      </w:r>
      <w:r w:rsidR="00AE5AB5" w:rsidRPr="00AE5AB5">
        <w:rPr>
          <w:rFonts w:ascii="Arial" w:hAnsi="Arial"/>
          <w:b/>
          <w:bCs/>
          <w:sz w:val="26"/>
          <w:szCs w:val="26"/>
          <w:lang w:eastAsia="ar-SA"/>
        </w:rPr>
        <w:t>Výjimky z ustanovení lesního zákona</w:t>
      </w:r>
      <w:bookmarkEnd w:id="39"/>
      <w:r w:rsidR="00AE5AB5" w:rsidRPr="00AE5AB5">
        <w:rPr>
          <w:rFonts w:ascii="Arial" w:hAnsi="Arial"/>
          <w:b/>
          <w:bCs/>
          <w:sz w:val="26"/>
          <w:szCs w:val="26"/>
          <w:lang w:eastAsia="ar-SA"/>
        </w:rPr>
        <w:t xml:space="preserve"> </w:t>
      </w:r>
    </w:p>
    <w:p w:rsidR="00AE5AB5" w:rsidRPr="00AE5AB5" w:rsidRDefault="00AE5AB5" w:rsidP="00C30ABD">
      <w:pPr>
        <w:spacing w:after="200"/>
        <w:rPr>
          <w:rFonts w:ascii="Arial" w:hAnsi="Arial"/>
          <w:szCs w:val="24"/>
          <w:lang w:eastAsia="en-US"/>
        </w:rPr>
      </w:pPr>
      <w:bookmarkStart w:id="40" w:name="_Toc128373507"/>
      <w:r w:rsidRPr="00AE5AB5">
        <w:rPr>
          <w:rFonts w:ascii="Arial" w:hAnsi="Arial"/>
          <w:szCs w:val="24"/>
          <w:lang w:eastAsia="en-US"/>
        </w:rPr>
        <w:t>Textová část LHP bude obsahovat výpis veškerých platných výjimek z ustanovení lesního zákona.</w:t>
      </w: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41" w:name="_Toc523226697"/>
      <w:r>
        <w:rPr>
          <w:rFonts w:ascii="Arial" w:hAnsi="Arial"/>
          <w:b/>
          <w:bCs/>
          <w:sz w:val="26"/>
          <w:szCs w:val="26"/>
          <w:lang w:eastAsia="ar-SA"/>
        </w:rPr>
        <w:t>6.7</w:t>
      </w:r>
      <w:r w:rsidR="00765901">
        <w:rPr>
          <w:rFonts w:ascii="Arial" w:hAnsi="Arial"/>
          <w:b/>
          <w:bCs/>
          <w:sz w:val="26"/>
          <w:szCs w:val="26"/>
          <w:lang w:eastAsia="ar-SA"/>
        </w:rPr>
        <w:t xml:space="preserve">. </w:t>
      </w:r>
      <w:r w:rsidR="00AE5AB5" w:rsidRPr="00AE5AB5">
        <w:rPr>
          <w:rFonts w:ascii="Arial" w:hAnsi="Arial"/>
          <w:b/>
          <w:bCs/>
          <w:sz w:val="26"/>
          <w:szCs w:val="26"/>
          <w:lang w:eastAsia="ar-SA"/>
        </w:rPr>
        <w:t>Opatře</w:t>
      </w:r>
      <w:r w:rsidR="00616081">
        <w:rPr>
          <w:rFonts w:ascii="Arial" w:hAnsi="Arial"/>
          <w:b/>
          <w:bCs/>
          <w:sz w:val="26"/>
          <w:szCs w:val="26"/>
          <w:lang w:eastAsia="ar-SA"/>
        </w:rPr>
        <w:t>ní odchylné od ustanovení zák.</w:t>
      </w:r>
      <w:r w:rsidR="00AE5AB5" w:rsidRPr="00AE5AB5">
        <w:rPr>
          <w:rFonts w:ascii="Arial" w:hAnsi="Arial"/>
          <w:b/>
          <w:bCs/>
          <w:sz w:val="26"/>
          <w:szCs w:val="26"/>
          <w:lang w:eastAsia="ar-SA"/>
        </w:rPr>
        <w:t xml:space="preserve"> č.</w:t>
      </w:r>
      <w:r w:rsidR="00616081">
        <w:rPr>
          <w:rFonts w:ascii="Arial" w:hAnsi="Arial"/>
          <w:b/>
          <w:bCs/>
          <w:sz w:val="26"/>
          <w:szCs w:val="26"/>
          <w:lang w:eastAsia="ar-SA"/>
        </w:rPr>
        <w:t xml:space="preserve"> </w:t>
      </w:r>
      <w:r w:rsidR="00AE5AB5" w:rsidRPr="00AE5AB5">
        <w:rPr>
          <w:rFonts w:ascii="Arial" w:hAnsi="Arial"/>
          <w:b/>
          <w:bCs/>
          <w:sz w:val="26"/>
          <w:szCs w:val="26"/>
          <w:lang w:eastAsia="ar-SA"/>
        </w:rPr>
        <w:t>289/1995 Sb. dle § 36 odst.</w:t>
      </w:r>
      <w:r w:rsidR="00616081">
        <w:rPr>
          <w:rFonts w:ascii="Arial" w:hAnsi="Arial"/>
          <w:b/>
          <w:bCs/>
          <w:sz w:val="26"/>
          <w:szCs w:val="26"/>
          <w:lang w:eastAsia="ar-SA"/>
        </w:rPr>
        <w:t xml:space="preserve"> </w:t>
      </w:r>
      <w:r w:rsidR="00AE5AB5" w:rsidRPr="00AE5AB5">
        <w:rPr>
          <w:rFonts w:ascii="Arial" w:hAnsi="Arial"/>
          <w:b/>
          <w:bCs/>
          <w:sz w:val="26"/>
          <w:szCs w:val="26"/>
          <w:lang w:eastAsia="ar-SA"/>
        </w:rPr>
        <w:t>1</w:t>
      </w:r>
      <w:bookmarkEnd w:id="40"/>
      <w:bookmarkEnd w:id="41"/>
    </w:p>
    <w:p w:rsidR="00AE5AB5" w:rsidRDefault="00AE5AB5" w:rsidP="00AE5AB5">
      <w:pPr>
        <w:spacing w:after="200"/>
        <w:rPr>
          <w:rFonts w:ascii="Arial" w:hAnsi="Arial"/>
          <w:szCs w:val="24"/>
          <w:lang w:eastAsia="en-US"/>
        </w:rPr>
      </w:pPr>
      <w:r w:rsidRPr="00AE5AB5">
        <w:rPr>
          <w:rFonts w:ascii="Arial" w:hAnsi="Arial"/>
          <w:szCs w:val="24"/>
          <w:lang w:eastAsia="en-US"/>
        </w:rPr>
        <w:t>Textová část LHP bude obsahovat výpis veškerých odchylných opatření z ustanovení lesního zákona.</w:t>
      </w: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Default="00C30ABD" w:rsidP="00AE5AB5">
      <w:pPr>
        <w:spacing w:after="200"/>
        <w:rPr>
          <w:rFonts w:ascii="Arial" w:hAnsi="Arial"/>
          <w:szCs w:val="24"/>
          <w:lang w:eastAsia="en-US"/>
        </w:rPr>
      </w:pPr>
    </w:p>
    <w:p w:rsidR="00C30ABD" w:rsidRPr="00AE5AB5" w:rsidRDefault="00C30ABD" w:rsidP="00AE5AB5">
      <w:pPr>
        <w:spacing w:after="200"/>
        <w:rPr>
          <w:rFonts w:ascii="Arial" w:hAnsi="Arial"/>
          <w:b/>
          <w:bCs/>
          <w:szCs w:val="24"/>
          <w:lang w:eastAsia="en-US"/>
        </w:rPr>
      </w:pP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42" w:name="_Toc523226698"/>
      <w:r>
        <w:rPr>
          <w:rFonts w:ascii="Arial" w:hAnsi="Arial"/>
          <w:b/>
          <w:bCs/>
          <w:sz w:val="26"/>
          <w:szCs w:val="26"/>
          <w:lang w:eastAsia="ar-SA"/>
        </w:rPr>
        <w:lastRenderedPageBreak/>
        <w:t>6.8</w:t>
      </w:r>
      <w:r w:rsidR="00765901">
        <w:rPr>
          <w:rFonts w:ascii="Arial" w:hAnsi="Arial"/>
          <w:b/>
          <w:bCs/>
          <w:sz w:val="26"/>
          <w:szCs w:val="26"/>
          <w:lang w:eastAsia="ar-SA"/>
        </w:rPr>
        <w:t xml:space="preserve">. </w:t>
      </w:r>
      <w:r w:rsidR="00AE5AB5" w:rsidRPr="00AE5AB5">
        <w:rPr>
          <w:rFonts w:ascii="Arial" w:hAnsi="Arial"/>
          <w:b/>
          <w:bCs/>
          <w:sz w:val="26"/>
          <w:szCs w:val="26"/>
          <w:lang w:eastAsia="ar-SA"/>
        </w:rPr>
        <w:t>Termíny a úkoly spojené s vypracováním LHP</w:t>
      </w:r>
      <w:bookmarkEnd w:id="42"/>
    </w:p>
    <w:tbl>
      <w:tblPr>
        <w:tblW w:w="9229" w:type="dxa"/>
        <w:jc w:val="center"/>
        <w:tblCellMar>
          <w:left w:w="70" w:type="dxa"/>
          <w:right w:w="70" w:type="dxa"/>
        </w:tblCellMar>
        <w:tblLook w:val="0000" w:firstRow="0" w:lastRow="0" w:firstColumn="0" w:lastColumn="0" w:noHBand="0" w:noVBand="0"/>
      </w:tblPr>
      <w:tblGrid>
        <w:gridCol w:w="4936"/>
        <w:gridCol w:w="1302"/>
        <w:gridCol w:w="1007"/>
        <w:gridCol w:w="1984"/>
      </w:tblGrid>
      <w:tr w:rsidR="00AE5AB5" w:rsidRPr="001A3DB7" w:rsidTr="00AE5AB5">
        <w:trPr>
          <w:trHeight w:val="315"/>
          <w:tblHeader/>
          <w:jc w:val="center"/>
        </w:trPr>
        <w:tc>
          <w:tcPr>
            <w:tcW w:w="9229" w:type="dxa"/>
            <w:gridSpan w:val="4"/>
            <w:tcBorders>
              <w:top w:val="single" w:sz="4" w:space="0" w:color="auto"/>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b/>
                <w:bCs/>
                <w:color w:val="000000"/>
                <w:sz w:val="22"/>
                <w:szCs w:val="22"/>
              </w:rPr>
            </w:pPr>
            <w:r w:rsidRPr="001A3DB7">
              <w:rPr>
                <w:rFonts w:ascii="Arial" w:hAnsi="Arial"/>
                <w:b/>
                <w:bCs/>
                <w:color w:val="000000"/>
                <w:sz w:val="22"/>
                <w:szCs w:val="22"/>
              </w:rPr>
              <w:t>Návrh časového harmonogramu prací na LHP</w:t>
            </w:r>
          </w:p>
        </w:tc>
      </w:tr>
      <w:tr w:rsidR="00AE5AB5" w:rsidRPr="001A3DB7" w:rsidTr="00AE5AB5">
        <w:trPr>
          <w:trHeight w:val="315"/>
          <w:tblHeader/>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b/>
                <w:bCs/>
                <w:color w:val="000000"/>
                <w:sz w:val="22"/>
                <w:szCs w:val="22"/>
              </w:rPr>
            </w:pPr>
            <w:r w:rsidRPr="001A3DB7">
              <w:rPr>
                <w:rFonts w:ascii="Arial" w:hAnsi="Arial"/>
                <w:b/>
                <w:bCs/>
                <w:color w:val="000000"/>
                <w:sz w:val="22"/>
                <w:szCs w:val="22"/>
              </w:rPr>
              <w:t>Činnost</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b/>
                <w:bCs/>
                <w:color w:val="000000"/>
                <w:sz w:val="22"/>
                <w:szCs w:val="22"/>
              </w:rPr>
            </w:pPr>
            <w:r w:rsidRPr="001A3DB7">
              <w:rPr>
                <w:rFonts w:ascii="Arial" w:hAnsi="Arial"/>
                <w:b/>
                <w:bCs/>
                <w:color w:val="000000"/>
                <w:sz w:val="22"/>
                <w:szCs w:val="22"/>
              </w:rPr>
              <w:t>Řešitel</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b/>
                <w:bCs/>
                <w:color w:val="000000"/>
                <w:sz w:val="22"/>
                <w:szCs w:val="22"/>
              </w:rPr>
            </w:pPr>
            <w:r w:rsidRPr="001A3DB7">
              <w:rPr>
                <w:rFonts w:ascii="Arial" w:hAnsi="Arial"/>
                <w:b/>
                <w:bCs/>
                <w:color w:val="000000"/>
                <w:sz w:val="22"/>
                <w:szCs w:val="22"/>
              </w:rPr>
              <w:t>Termín plnění</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b/>
                <w:bCs/>
                <w:color w:val="000000"/>
                <w:sz w:val="22"/>
                <w:szCs w:val="22"/>
              </w:rPr>
            </w:pPr>
            <w:r w:rsidRPr="001A3DB7">
              <w:rPr>
                <w:rFonts w:ascii="Arial" w:hAnsi="Arial"/>
                <w:b/>
                <w:bCs/>
                <w:color w:val="000000"/>
                <w:sz w:val="22"/>
                <w:szCs w:val="22"/>
              </w:rPr>
              <w:t>Rok</w:t>
            </w:r>
          </w:p>
        </w:tc>
      </w:tr>
      <w:tr w:rsidR="00AE5AB5" w:rsidRPr="001A3DB7" w:rsidTr="00AE5AB5">
        <w:trPr>
          <w:trHeight w:val="126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 xml:space="preserve">Vytvoří parcelní přípravu pro dané </w:t>
            </w:r>
            <w:proofErr w:type="gramStart"/>
            <w:r w:rsidRPr="001A3DB7">
              <w:rPr>
                <w:rFonts w:ascii="Arial" w:hAnsi="Arial"/>
                <w:color w:val="000000"/>
                <w:sz w:val="22"/>
                <w:szCs w:val="22"/>
              </w:rPr>
              <w:t>ÚP</w:t>
            </w:r>
            <w:proofErr w:type="gramEnd"/>
            <w:r w:rsidRPr="001A3DB7">
              <w:rPr>
                <w:rFonts w:ascii="Arial" w:hAnsi="Arial"/>
                <w:color w:val="000000"/>
                <w:sz w:val="22"/>
                <w:szCs w:val="22"/>
              </w:rPr>
              <w:t xml:space="preserve"> (LHC) a její vystavení v mapovém portálu. Tento podklad bude sloužit k rozhodnutí, které pozemky budou zařazeny do PUPFL. </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1.5. </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Rok před zahájením prací na tvorbě LHP</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 xml:space="preserve">Vytvoří seznam pozemků nad mapovou vrstvou, které by měli být zařazeny či vyřazeny z PUPFL. </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Odbor péče o lesní ekosystémy (24) a Odbor ochrany přírody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1.7.</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Rok před zahájením prací na tvorbě LHP</w:t>
            </w:r>
          </w:p>
        </w:tc>
      </w:tr>
      <w:tr w:rsidR="00AE5AB5" w:rsidRPr="001A3DB7" w:rsidTr="00AE5AB5">
        <w:trPr>
          <w:trHeight w:val="189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Připomínkuje seznam pozemků nad mapovou přípravou v </w:t>
            </w:r>
            <w:proofErr w:type="spellStart"/>
            <w:r w:rsidRPr="001A3DB7">
              <w:rPr>
                <w:rFonts w:ascii="Arial" w:hAnsi="Arial"/>
                <w:color w:val="000000"/>
                <w:sz w:val="22"/>
                <w:szCs w:val="22"/>
              </w:rPr>
              <w:t>geoportálu</w:t>
            </w:r>
            <w:proofErr w:type="spellEnd"/>
            <w:r w:rsidRPr="001A3DB7">
              <w:rPr>
                <w:rFonts w:ascii="Arial" w:hAnsi="Arial"/>
                <w:color w:val="000000"/>
                <w:sz w:val="22"/>
                <w:szCs w:val="22"/>
              </w:rPr>
              <w:t xml:space="preserve">, které by měli být zařazeny do PUPFL, či by měly být předmětem změny druhu pozemku. Případné názorové neshody mezi odborem 24 a 23 rozhodne vedoucí krajinné ekologie s přihlédnutím k zájmům obou odborů. </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Odbor ochrany přírody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1.8.</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Rok před zahájením prací na tvorbě LHP</w:t>
            </w:r>
          </w:p>
        </w:tc>
      </w:tr>
      <w:tr w:rsidR="00AE5AB5" w:rsidRPr="001A3DB7" w:rsidTr="00AE5AB5">
        <w:trPr>
          <w:trHeight w:val="126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Vytvoří z připomínkované vrstvy seznam pozemků jako podklad pro rozhodnutí v pochybnostech. Žádost o toto rozhodnutí bez prodlení podá na příslušné orgány OSSL.</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15.8.</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Rok před zahájením prací na tvorbě LHP</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Předá odboru Vnitřní správy (34) seznam pozemků, které budou předmětem změny druhu pozemku.</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15.8.</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Rok před zahájením prací na tvorbě LHP</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Zahájí administrativní činnost v oblasti změny druhů pozemků na základě seznamu dodaného od taxační skupiny.</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Oddělení nemovitého majetku (34)</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1.9.</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Rok před zahájením prací na tvorbě LHP</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bottom"/>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Po konzultaci s taxační skupinou, tisk pracovních map.</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31.3.</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První rok tvorby LHP </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Dodá seznam parcel s majetkovými změnami od první mapové přípravy.</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Oddělení nemovitého majetku (34)</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30.5.</w:t>
            </w:r>
          </w:p>
        </w:tc>
        <w:tc>
          <w:tcPr>
            <w:tcW w:w="1984" w:type="dxa"/>
            <w:tcBorders>
              <w:top w:val="nil"/>
              <w:left w:val="nil"/>
              <w:bottom w:val="single" w:sz="4" w:space="0" w:color="auto"/>
              <w:right w:val="single" w:sz="4" w:space="0" w:color="auto"/>
            </w:tcBorders>
            <w:noWrap/>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lastRenderedPageBreak/>
              <w:t>Zapracovat majetkové změny do parcelní přípravy a následně změny zanést do mapového portálu ke kontrole oddělení nemovitého majetku.</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30.6.</w:t>
            </w:r>
          </w:p>
        </w:tc>
        <w:tc>
          <w:tcPr>
            <w:tcW w:w="1984" w:type="dxa"/>
            <w:tcBorders>
              <w:top w:val="nil"/>
              <w:left w:val="nil"/>
              <w:bottom w:val="single" w:sz="4" w:space="0" w:color="auto"/>
              <w:right w:val="single" w:sz="4" w:space="0" w:color="auto"/>
            </w:tcBorders>
            <w:noWrap/>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Finální kontrola parcelní přípravy</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Oddělení nemovitého majetku (34)</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31.7.</w:t>
            </w:r>
          </w:p>
        </w:tc>
        <w:tc>
          <w:tcPr>
            <w:tcW w:w="1984" w:type="dxa"/>
            <w:tcBorders>
              <w:top w:val="nil"/>
              <w:left w:val="nil"/>
              <w:bottom w:val="single" w:sz="4" w:space="0" w:color="auto"/>
              <w:right w:val="single" w:sz="4" w:space="0" w:color="auto"/>
            </w:tcBorders>
            <w:noWrap/>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Předat poslední pracovní mapy na digitalizaci.</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9.9.</w:t>
            </w:r>
          </w:p>
        </w:tc>
        <w:tc>
          <w:tcPr>
            <w:tcW w:w="1984" w:type="dxa"/>
            <w:tcBorders>
              <w:top w:val="nil"/>
              <w:left w:val="nil"/>
              <w:bottom w:val="single" w:sz="4" w:space="0" w:color="auto"/>
              <w:right w:val="single" w:sz="4" w:space="0" w:color="auto"/>
            </w:tcBorders>
            <w:noWrap/>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Předá vytištěné mapy LÚ na kontrolu taxační skupině</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15.10.</w:t>
            </w:r>
          </w:p>
        </w:tc>
        <w:tc>
          <w:tcPr>
            <w:tcW w:w="1984" w:type="dxa"/>
            <w:tcBorders>
              <w:top w:val="nil"/>
              <w:left w:val="nil"/>
              <w:bottom w:val="single" w:sz="4" w:space="0" w:color="auto"/>
              <w:right w:val="single" w:sz="4" w:space="0" w:color="auto"/>
            </w:tcBorders>
            <w:noWrap/>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Zkontroluje umístění textů a digitalizaci map. Připomínky předá oddělení GIS.</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25.10.</w:t>
            </w:r>
          </w:p>
        </w:tc>
        <w:tc>
          <w:tcPr>
            <w:tcW w:w="1984" w:type="dxa"/>
            <w:tcBorders>
              <w:top w:val="nil"/>
              <w:left w:val="nil"/>
              <w:bottom w:val="single" w:sz="4" w:space="0" w:color="auto"/>
              <w:right w:val="single" w:sz="4" w:space="0" w:color="auto"/>
            </w:tcBorders>
            <w:noWrap/>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4725"/>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 xml:space="preserve">Odsouhlasení plánovaných opatření, hranic LÚ, místních názvů a cestní sítě s odborem 24 a UP a výčtu požadovaných </w:t>
            </w:r>
            <w:proofErr w:type="spellStart"/>
            <w:r w:rsidRPr="001A3DB7">
              <w:rPr>
                <w:rFonts w:ascii="Arial" w:hAnsi="Arial"/>
                <w:color w:val="000000"/>
                <w:sz w:val="22"/>
                <w:szCs w:val="22"/>
              </w:rPr>
              <w:t>paré</w:t>
            </w:r>
            <w:proofErr w:type="spellEnd"/>
            <w:r w:rsidRPr="001A3DB7">
              <w:rPr>
                <w:rFonts w:ascii="Arial" w:hAnsi="Arial"/>
                <w:color w:val="000000"/>
                <w:sz w:val="22"/>
                <w:szCs w:val="22"/>
              </w:rPr>
              <w:t xml:space="preserve"> map. Odsouhlasí s lesním provozem zjištěný stav holin (první a opakované zalesnění a návrh podsadeb) k </w:t>
            </w:r>
            <w:proofErr w:type="gramStart"/>
            <w:r w:rsidRPr="001A3DB7">
              <w:rPr>
                <w:rFonts w:ascii="Arial" w:hAnsi="Arial"/>
                <w:color w:val="000000"/>
                <w:sz w:val="22"/>
                <w:szCs w:val="22"/>
              </w:rPr>
              <w:t>1.1</w:t>
            </w:r>
            <w:proofErr w:type="gramEnd"/>
            <w:r w:rsidRPr="001A3DB7">
              <w:rPr>
                <w:rFonts w:ascii="Arial" w:hAnsi="Arial"/>
                <w:color w:val="000000"/>
                <w:sz w:val="22"/>
                <w:szCs w:val="22"/>
              </w:rPr>
              <w:t>. prvního roku platnosti nového LHP dle porostních skupin. Tento seznam poté v elektronické podobě předá pověřenému pracovníkovi oddělení lesního provozu k opravě bilance holin v LHE.</w:t>
            </w:r>
            <w:r w:rsidRPr="001A3DB7">
              <w:rPr>
                <w:rFonts w:ascii="Arial" w:hAnsi="Arial"/>
                <w:color w:val="000000"/>
                <w:sz w:val="22"/>
                <w:szCs w:val="22"/>
              </w:rPr>
              <w:br/>
              <w:t xml:space="preserve">- odsouhlasí s pracovníky ÚP plán úmyslných zásahů, který bude součástí textové části LHP, včetně návrhu fenotypově hodnotných porostů, které budou předmětem žádosti na uznání, pro sběr geneticky cenného osiva. </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Taxační skupina (23) + </w:t>
            </w:r>
            <w:proofErr w:type="spellStart"/>
            <w:r w:rsidRPr="001A3DB7">
              <w:rPr>
                <w:rFonts w:ascii="Arial" w:hAnsi="Arial"/>
                <w:color w:val="000000"/>
                <w:sz w:val="22"/>
                <w:szCs w:val="22"/>
              </w:rPr>
              <w:t>odb</w:t>
            </w:r>
            <w:proofErr w:type="spellEnd"/>
            <w:r w:rsidRPr="001A3DB7">
              <w:rPr>
                <w:rFonts w:ascii="Arial" w:hAnsi="Arial"/>
                <w:color w:val="000000"/>
                <w:sz w:val="22"/>
                <w:szCs w:val="22"/>
              </w:rPr>
              <w:t>. 24+ UP + 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30.10.</w:t>
            </w:r>
          </w:p>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5.12.</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proofErr w:type="spellStart"/>
            <w:r w:rsidRPr="001A3DB7">
              <w:rPr>
                <w:rFonts w:ascii="Arial" w:hAnsi="Arial"/>
                <w:color w:val="000000"/>
                <w:sz w:val="22"/>
                <w:szCs w:val="22"/>
              </w:rPr>
              <w:t>Vymapované</w:t>
            </w:r>
            <w:proofErr w:type="spellEnd"/>
            <w:r w:rsidRPr="001A3DB7">
              <w:rPr>
                <w:rFonts w:ascii="Arial" w:hAnsi="Arial"/>
                <w:color w:val="000000"/>
                <w:sz w:val="22"/>
                <w:szCs w:val="22"/>
              </w:rPr>
              <w:t xml:space="preserve"> TVL v grafické podobě ve formátu </w:t>
            </w:r>
            <w:proofErr w:type="spellStart"/>
            <w:r w:rsidRPr="001A3DB7">
              <w:rPr>
                <w:rFonts w:ascii="Arial" w:hAnsi="Arial"/>
                <w:color w:val="000000"/>
                <w:sz w:val="22"/>
                <w:szCs w:val="22"/>
              </w:rPr>
              <w:t>shp</w:t>
            </w:r>
            <w:proofErr w:type="spellEnd"/>
            <w:r w:rsidRPr="001A3DB7">
              <w:rPr>
                <w:rFonts w:ascii="Arial" w:hAnsi="Arial"/>
                <w:color w:val="000000"/>
                <w:sz w:val="22"/>
                <w:szCs w:val="22"/>
              </w:rPr>
              <w:t>. Předat zhotoviteli PIL</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31.10.</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shd w:val="clear" w:color="auto" w:fill="auto"/>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 xml:space="preserve">Předají pracovníkům taxační skupině seznam provedených </w:t>
            </w:r>
            <w:proofErr w:type="spellStart"/>
            <w:r w:rsidRPr="001A3DB7">
              <w:rPr>
                <w:rFonts w:ascii="Arial" w:hAnsi="Arial"/>
                <w:color w:val="000000"/>
                <w:sz w:val="22"/>
                <w:szCs w:val="22"/>
              </w:rPr>
              <w:t>hosp</w:t>
            </w:r>
            <w:proofErr w:type="spellEnd"/>
            <w:r w:rsidRPr="001A3DB7">
              <w:rPr>
                <w:rFonts w:ascii="Arial" w:hAnsi="Arial"/>
                <w:color w:val="000000"/>
                <w:sz w:val="22"/>
                <w:szCs w:val="22"/>
              </w:rPr>
              <w:t>. opatření v období od 1. 10. do 30.11. Druhého roku</w:t>
            </w:r>
          </w:p>
        </w:tc>
        <w:tc>
          <w:tcPr>
            <w:tcW w:w="1292"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UP (24)</w:t>
            </w:r>
          </w:p>
        </w:tc>
        <w:tc>
          <w:tcPr>
            <w:tcW w:w="1007"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5.12.</w:t>
            </w:r>
          </w:p>
        </w:tc>
        <w:tc>
          <w:tcPr>
            <w:tcW w:w="1984"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shd w:val="clear" w:color="auto" w:fill="auto"/>
            <w:vAlign w:val="bottom"/>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lastRenderedPageBreak/>
              <w:t>Předá Odboru státní správy NP Šumava plán úmyslných zásahů</w:t>
            </w:r>
          </w:p>
        </w:tc>
        <w:tc>
          <w:tcPr>
            <w:tcW w:w="1292"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15.12.</w:t>
            </w:r>
          </w:p>
        </w:tc>
        <w:tc>
          <w:tcPr>
            <w:tcW w:w="1984"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shd w:val="clear" w:color="auto" w:fill="auto"/>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Předá ÚP prozatímní pracovní mapy po LÚ v měřítku 1:10000.</w:t>
            </w:r>
          </w:p>
        </w:tc>
        <w:tc>
          <w:tcPr>
            <w:tcW w:w="1292"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15.12.</w:t>
            </w:r>
          </w:p>
        </w:tc>
        <w:tc>
          <w:tcPr>
            <w:tcW w:w="1984"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 xml:space="preserve">Druhý rok tvorby LHP </w:t>
            </w:r>
          </w:p>
        </w:tc>
      </w:tr>
      <w:tr w:rsidR="00AE5AB5" w:rsidRPr="001A3DB7" w:rsidTr="00AE5AB5">
        <w:trPr>
          <w:trHeight w:val="945"/>
          <w:jc w:val="center"/>
        </w:trPr>
        <w:tc>
          <w:tcPr>
            <w:tcW w:w="4946" w:type="dxa"/>
            <w:tcBorders>
              <w:top w:val="nil"/>
              <w:left w:val="single" w:sz="4" w:space="0" w:color="auto"/>
              <w:bottom w:val="single" w:sz="4" w:space="0" w:color="auto"/>
              <w:right w:val="single" w:sz="4" w:space="0" w:color="auto"/>
            </w:tcBorders>
            <w:shd w:val="clear" w:color="auto" w:fill="auto"/>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Předají taxační skupině rozbor hospodaření za celé uplynulé období platnosti posledního LHP</w:t>
            </w:r>
          </w:p>
        </w:tc>
        <w:tc>
          <w:tcPr>
            <w:tcW w:w="1292"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UP (24)</w:t>
            </w:r>
          </w:p>
        </w:tc>
        <w:tc>
          <w:tcPr>
            <w:tcW w:w="1007"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15.2.</w:t>
            </w:r>
          </w:p>
        </w:tc>
        <w:tc>
          <w:tcPr>
            <w:tcW w:w="1984" w:type="dxa"/>
            <w:tcBorders>
              <w:top w:val="nil"/>
              <w:left w:val="nil"/>
              <w:bottom w:val="single" w:sz="4" w:space="0" w:color="auto"/>
              <w:right w:val="single" w:sz="4" w:space="0" w:color="auto"/>
            </w:tcBorders>
            <w:shd w:val="clear" w:color="auto" w:fill="auto"/>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První rok platnosti LHP</w:t>
            </w:r>
          </w:p>
        </w:tc>
      </w:tr>
      <w:tr w:rsidR="00AE5AB5" w:rsidRPr="001A3DB7" w:rsidTr="00AE5AB5">
        <w:trPr>
          <w:trHeight w:val="126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Předá porostní mapy skládané v měřítku 1:20000 a data nového plánu v elektronické podobě včetně tabulek a dosud zpracované textové části LHP schvalujícímu orgánu.</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28.2.</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První rok platnosti LHP</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bottom"/>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Předání dat nového plánu v elektronické podobě oddělení lesního provozu</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25.1</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První rok platnosti LHP</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 xml:space="preserve">Předání hotových domluvených finálních </w:t>
            </w:r>
            <w:proofErr w:type="spellStart"/>
            <w:r w:rsidRPr="001A3DB7">
              <w:rPr>
                <w:rFonts w:ascii="Arial" w:hAnsi="Arial"/>
                <w:color w:val="000000"/>
                <w:sz w:val="22"/>
                <w:szCs w:val="22"/>
              </w:rPr>
              <w:t>paré</w:t>
            </w:r>
            <w:proofErr w:type="spellEnd"/>
            <w:r w:rsidRPr="001A3DB7">
              <w:rPr>
                <w:rFonts w:ascii="Arial" w:hAnsi="Arial"/>
                <w:color w:val="000000"/>
                <w:sz w:val="22"/>
                <w:szCs w:val="22"/>
              </w:rPr>
              <w:t xml:space="preserve"> veškerých mapových děl</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GIS (37)</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30.3.</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První rok platnosti LHP</w:t>
            </w:r>
          </w:p>
        </w:tc>
      </w:tr>
      <w:tr w:rsidR="00AE5AB5" w:rsidRPr="001A3DB7" w:rsidTr="00AE5AB5">
        <w:trPr>
          <w:trHeight w:val="630"/>
          <w:jc w:val="center"/>
        </w:trPr>
        <w:tc>
          <w:tcPr>
            <w:tcW w:w="4946" w:type="dxa"/>
            <w:tcBorders>
              <w:top w:val="nil"/>
              <w:left w:val="single" w:sz="4" w:space="0" w:color="auto"/>
              <w:bottom w:val="single" w:sz="4" w:space="0" w:color="auto"/>
              <w:right w:val="single" w:sz="4" w:space="0" w:color="auto"/>
            </w:tcBorders>
            <w:vAlign w:val="center"/>
          </w:tcPr>
          <w:p w:rsidR="00AE5AB5" w:rsidRPr="001A3DB7" w:rsidRDefault="00AE5AB5" w:rsidP="00AE5AB5">
            <w:pPr>
              <w:spacing w:line="240" w:lineRule="auto"/>
              <w:jc w:val="left"/>
              <w:rPr>
                <w:rFonts w:ascii="Arial" w:hAnsi="Arial"/>
                <w:color w:val="000000"/>
                <w:sz w:val="22"/>
                <w:szCs w:val="22"/>
              </w:rPr>
            </w:pPr>
            <w:r w:rsidRPr="001A3DB7">
              <w:rPr>
                <w:rFonts w:ascii="Arial" w:hAnsi="Arial"/>
                <w:color w:val="000000"/>
                <w:sz w:val="22"/>
                <w:szCs w:val="22"/>
              </w:rPr>
              <w:t xml:space="preserve">Předání hotových vytištěných hospodářských knih a </w:t>
            </w:r>
            <w:proofErr w:type="spellStart"/>
            <w:r w:rsidRPr="001A3DB7">
              <w:rPr>
                <w:rFonts w:ascii="Arial" w:hAnsi="Arial"/>
                <w:color w:val="000000"/>
                <w:sz w:val="22"/>
                <w:szCs w:val="22"/>
              </w:rPr>
              <w:t>plochových</w:t>
            </w:r>
            <w:proofErr w:type="spellEnd"/>
            <w:r w:rsidRPr="001A3DB7">
              <w:rPr>
                <w:rFonts w:ascii="Arial" w:hAnsi="Arial"/>
                <w:color w:val="000000"/>
                <w:sz w:val="22"/>
                <w:szCs w:val="22"/>
              </w:rPr>
              <w:t xml:space="preserve"> tabulek </w:t>
            </w:r>
          </w:p>
        </w:tc>
        <w:tc>
          <w:tcPr>
            <w:tcW w:w="1292"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Taxační skupina (23)</w:t>
            </w:r>
          </w:p>
        </w:tc>
        <w:tc>
          <w:tcPr>
            <w:tcW w:w="1007"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1.6.</w:t>
            </w:r>
          </w:p>
        </w:tc>
        <w:tc>
          <w:tcPr>
            <w:tcW w:w="1984" w:type="dxa"/>
            <w:tcBorders>
              <w:top w:val="nil"/>
              <w:left w:val="nil"/>
              <w:bottom w:val="single" w:sz="4" w:space="0" w:color="auto"/>
              <w:right w:val="single" w:sz="4" w:space="0" w:color="auto"/>
            </w:tcBorders>
            <w:vAlign w:val="center"/>
          </w:tcPr>
          <w:p w:rsidR="00AE5AB5" w:rsidRPr="001A3DB7" w:rsidRDefault="00AE5AB5" w:rsidP="00AE5AB5">
            <w:pPr>
              <w:spacing w:line="240" w:lineRule="auto"/>
              <w:jc w:val="center"/>
              <w:rPr>
                <w:rFonts w:ascii="Arial" w:hAnsi="Arial"/>
                <w:color w:val="000000"/>
                <w:sz w:val="22"/>
                <w:szCs w:val="22"/>
              </w:rPr>
            </w:pPr>
            <w:r w:rsidRPr="001A3DB7">
              <w:rPr>
                <w:rFonts w:ascii="Arial" w:hAnsi="Arial"/>
                <w:color w:val="000000"/>
                <w:sz w:val="22"/>
                <w:szCs w:val="22"/>
              </w:rPr>
              <w:t>První rok platnosti LHP</w:t>
            </w:r>
          </w:p>
        </w:tc>
      </w:tr>
    </w:tbl>
    <w:p w:rsidR="00AE5AB5" w:rsidRPr="00AE5AB5" w:rsidRDefault="00AE5AB5" w:rsidP="00AE5AB5">
      <w:pPr>
        <w:spacing w:after="200"/>
        <w:rPr>
          <w:rFonts w:ascii="Arial" w:hAnsi="Arial"/>
          <w:szCs w:val="24"/>
          <w:lang w:eastAsia="en-US"/>
        </w:rPr>
      </w:pPr>
    </w:p>
    <w:p w:rsidR="00AE5AB5" w:rsidRPr="00AE5AB5" w:rsidRDefault="00AE5AB5" w:rsidP="00AE5AB5">
      <w:pPr>
        <w:spacing w:after="200"/>
        <w:rPr>
          <w:rFonts w:ascii="Arial" w:hAnsi="Arial"/>
          <w:szCs w:val="24"/>
          <w:lang w:eastAsia="en-US"/>
        </w:rPr>
      </w:pPr>
      <w:r w:rsidRPr="00AE5AB5">
        <w:rPr>
          <w:rFonts w:ascii="Arial" w:hAnsi="Arial"/>
          <w:szCs w:val="24"/>
          <w:lang w:eastAsia="en-US"/>
        </w:rPr>
        <w:t>Přesný časový harmonogram pro určité LHC bude vždy obsahovat základní protokol.  Případné změny termínů či metodiky tvorby LHP budou zdůvodněny v závěrečném protokolu.</w:t>
      </w:r>
    </w:p>
    <w:p w:rsidR="00AE5AB5" w:rsidRPr="00AE5AB5" w:rsidRDefault="007A39DE" w:rsidP="00C30ABD">
      <w:pPr>
        <w:keepNext/>
        <w:keepLines/>
        <w:tabs>
          <w:tab w:val="num" w:pos="862"/>
        </w:tabs>
        <w:suppressAutoHyphens/>
        <w:spacing w:before="200" w:after="60"/>
        <w:outlineLvl w:val="1"/>
        <w:rPr>
          <w:rFonts w:ascii="Arial" w:hAnsi="Arial"/>
          <w:b/>
          <w:bCs/>
          <w:sz w:val="26"/>
          <w:szCs w:val="26"/>
          <w:lang w:eastAsia="ar-SA"/>
        </w:rPr>
      </w:pPr>
      <w:bookmarkStart w:id="43" w:name="_Toc523226699"/>
      <w:r>
        <w:rPr>
          <w:rFonts w:ascii="Arial" w:hAnsi="Arial"/>
          <w:b/>
          <w:bCs/>
          <w:sz w:val="26"/>
          <w:szCs w:val="26"/>
          <w:lang w:eastAsia="ar-SA"/>
        </w:rPr>
        <w:t>6.9</w:t>
      </w:r>
      <w:r w:rsidR="00765901">
        <w:rPr>
          <w:rFonts w:ascii="Arial" w:hAnsi="Arial"/>
          <w:b/>
          <w:bCs/>
          <w:sz w:val="26"/>
          <w:szCs w:val="26"/>
          <w:lang w:eastAsia="ar-SA"/>
        </w:rPr>
        <w:t xml:space="preserve">. </w:t>
      </w:r>
      <w:r w:rsidR="00AE5AB5" w:rsidRPr="00AE5AB5">
        <w:rPr>
          <w:rFonts w:ascii="Arial" w:hAnsi="Arial"/>
          <w:b/>
          <w:bCs/>
          <w:sz w:val="26"/>
          <w:szCs w:val="26"/>
          <w:lang w:eastAsia="ar-SA"/>
        </w:rPr>
        <w:t>Požadavky orgánu ochrany přírody</w:t>
      </w:r>
      <w:bookmarkEnd w:id="43"/>
    </w:p>
    <w:p w:rsidR="00AE5AB5" w:rsidRPr="00AE5AB5" w:rsidRDefault="00AE5AB5" w:rsidP="00AE5AB5">
      <w:pPr>
        <w:spacing w:after="120"/>
        <w:rPr>
          <w:rFonts w:ascii="Arial" w:hAnsi="Arial"/>
          <w:szCs w:val="24"/>
          <w:lang w:eastAsia="en-US"/>
        </w:rPr>
      </w:pPr>
      <w:r w:rsidRPr="00AE5AB5">
        <w:rPr>
          <w:rFonts w:ascii="Arial" w:hAnsi="Arial"/>
          <w:szCs w:val="24"/>
          <w:lang w:eastAsia="en-US"/>
        </w:rPr>
        <w:t>Při zpracování nového LHP je nutné postupovat tak, aby byly respektovány zásady a pravidla směrnic péče o NPŠ. Zohlednění těchto zásad bude posuzováno při vydání závazného stanoviska ke schválení LHP.</w:t>
      </w:r>
    </w:p>
    <w:p w:rsidR="009F7134" w:rsidRPr="00AE5AB5" w:rsidRDefault="009F7134" w:rsidP="001A3DB7">
      <w:pPr>
        <w:pStyle w:val="Nadpis1"/>
        <w:numPr>
          <w:ilvl w:val="0"/>
          <w:numId w:val="0"/>
        </w:numPr>
        <w:rPr>
          <w:rFonts w:ascii="Arial" w:hAnsi="Arial"/>
        </w:rPr>
      </w:pPr>
    </w:p>
    <w:sectPr w:rsidR="009F7134" w:rsidRPr="00AE5AB5">
      <w:headerReference w:type="even" r:id="rId15"/>
      <w:type w:val="continuous"/>
      <w:pgSz w:w="11906" w:h="16838"/>
      <w:pgMar w:top="96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C83" w:rsidRDefault="00085C83">
      <w:r>
        <w:separator/>
      </w:r>
    </w:p>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endnote>
  <w:endnote w:type="continuationSeparator" w:id="0">
    <w:p w:rsidR="00085C83" w:rsidRDefault="00085C83">
      <w:r>
        <w:continuationSeparator/>
      </w:r>
    </w:p>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B5" w:rsidRDefault="00AE5AB5">
    <w:pPr>
      <w:jc w:val="center"/>
      <w:rPr>
        <w:snapToGrid w:val="0"/>
        <w:sz w:val="16"/>
      </w:rPr>
    </w:pPr>
  </w:p>
  <w:p w:rsidR="00AE5AB5" w:rsidRDefault="00AE5AB5">
    <w:pPr>
      <w:pStyle w:val="Zpat"/>
      <w:jc w:val="center"/>
      <w:rPr>
        <w:sz w:val="18"/>
      </w:rPr>
    </w:pPr>
    <w:r>
      <w:rPr>
        <w:sz w:val="18"/>
      </w:rPr>
      <w:t>Tento dokument je majetkem Správy Národního parku Šumava.</w:t>
    </w:r>
  </w:p>
  <w:p w:rsidR="00AE5AB5" w:rsidRDefault="00AE5AB5">
    <w:pPr>
      <w:ind w:left="357"/>
      <w:jc w:val="center"/>
      <w:rPr>
        <w:sz w:val="18"/>
        <w:szCs w:val="22"/>
      </w:rPr>
    </w:pPr>
    <w:r>
      <w:rPr>
        <w:sz w:val="18"/>
        <w:szCs w:val="22"/>
      </w:rPr>
      <w:t xml:space="preserve">Tento dokument je mimo originál platný pouze v elektronické verzi. </w:t>
    </w:r>
  </w:p>
  <w:p w:rsidR="00AE5AB5" w:rsidRDefault="00AE5AB5">
    <w:pPr>
      <w:rPr>
        <w:sz w:val="16"/>
      </w:rPr>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B5" w:rsidRDefault="00AE5AB5">
    <w:pPr>
      <w:pStyle w:val="Zpat"/>
      <w:jc w:val="center"/>
      <w:rPr>
        <w:sz w:val="18"/>
      </w:rPr>
    </w:pPr>
    <w:r>
      <w:rPr>
        <w:sz w:val="18"/>
      </w:rPr>
      <w:t>Tento dokument je majetkem Správy Národního parku a chráněné krajinné oblasti Šumava</w:t>
    </w:r>
  </w:p>
  <w:p w:rsidR="00AE5AB5" w:rsidRDefault="00AE5AB5">
    <w:pPr>
      <w:ind w:left="357"/>
      <w:jc w:val="center"/>
      <w:rPr>
        <w:sz w:val="18"/>
        <w:szCs w:val="22"/>
      </w:rPr>
    </w:pPr>
    <w:r>
      <w:rPr>
        <w:sz w:val="18"/>
        <w:szCs w:val="22"/>
      </w:rPr>
      <w:t xml:space="preserve">Tento dokument je mimo originál platný pouze v elektronické verzi. </w:t>
    </w:r>
  </w:p>
  <w:p w:rsidR="00AE5AB5" w:rsidRDefault="00AE5AB5">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C83" w:rsidRDefault="00085C83">
      <w:r>
        <w:separator/>
      </w:r>
    </w:p>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footnote>
  <w:footnote w:type="continuationSeparator" w:id="0">
    <w:p w:rsidR="00085C83" w:rsidRDefault="00085C83">
      <w:r>
        <w:continuationSeparator/>
      </w:r>
    </w:p>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p w:rsidR="00085C83" w:rsidRDefault="00085C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p w:rsidR="00AE5AB5" w:rsidRDefault="00AE5A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18"/>
      <w:gridCol w:w="2693"/>
      <w:gridCol w:w="2693"/>
      <w:gridCol w:w="2410"/>
    </w:tblGrid>
    <w:tr w:rsidR="00AE5AB5" w:rsidRPr="000434D9">
      <w:trPr>
        <w:cantSplit/>
        <w:trHeight w:val="400"/>
      </w:trPr>
      <w:tc>
        <w:tcPr>
          <w:tcW w:w="1418" w:type="dxa"/>
          <w:vMerge w:val="restart"/>
          <w:vAlign w:val="center"/>
        </w:tcPr>
        <w:p w:rsidR="00AE5AB5" w:rsidRPr="000434D9" w:rsidRDefault="00AE5AB5">
          <w:pPr>
            <w:jc w:val="center"/>
            <w:rPr>
              <w:color w:val="FF0000"/>
            </w:rPr>
          </w:pPr>
          <w:r>
            <w:rPr>
              <w:noProof/>
              <w:color w:val="FF0000"/>
            </w:rPr>
            <w:drawing>
              <wp:anchor distT="0" distB="0" distL="114300" distR="114300" simplePos="0" relativeHeight="251657216" behindDoc="0" locked="0" layoutInCell="1" allowOverlap="1" wp14:anchorId="1EA95881" wp14:editId="61B502E3">
                <wp:simplePos x="0" y="0"/>
                <wp:positionH relativeFrom="column">
                  <wp:posOffset>69215</wp:posOffset>
                </wp:positionH>
                <wp:positionV relativeFrom="paragraph">
                  <wp:posOffset>26670</wp:posOffset>
                </wp:positionV>
                <wp:extent cx="685800" cy="685800"/>
                <wp:effectExtent l="0" t="0" r="0" b="0"/>
                <wp:wrapNone/>
                <wp:docPr id="3" name="obrázek 3" descr="ZnakRGBmono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RGBmono2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86" w:type="dxa"/>
          <w:gridSpan w:val="2"/>
          <w:vMerge w:val="restart"/>
          <w:vAlign w:val="center"/>
        </w:tcPr>
        <w:p w:rsidR="00AE5AB5" w:rsidRPr="00D0542B" w:rsidRDefault="00AE5AB5">
          <w:pPr>
            <w:spacing w:after="40"/>
            <w:rPr>
              <w:rFonts w:ascii="Arial" w:hAnsi="Arial"/>
              <w:b/>
              <w:sz w:val="16"/>
            </w:rPr>
          </w:pPr>
          <w:r w:rsidRPr="00D0542B">
            <w:rPr>
              <w:rFonts w:ascii="Arial" w:hAnsi="Arial"/>
              <w:b/>
              <w:sz w:val="16"/>
            </w:rPr>
            <w:t>Název dokumentu:</w:t>
          </w:r>
        </w:p>
        <w:p w:rsidR="00AE5AB5" w:rsidRPr="00D0542B" w:rsidRDefault="00AE5AB5">
          <w:pPr>
            <w:pStyle w:val="Zkladntext2"/>
            <w:rPr>
              <w:rFonts w:ascii="Arial" w:hAnsi="Arial"/>
              <w:sz w:val="20"/>
            </w:rPr>
          </w:pPr>
          <w:r>
            <w:rPr>
              <w:rFonts w:ascii="Arial" w:hAnsi="Arial"/>
              <w:sz w:val="20"/>
            </w:rPr>
            <w:t>Metodika tvorby LHP</w:t>
          </w:r>
        </w:p>
        <w:p w:rsidR="00AE5AB5" w:rsidRPr="00D0542B" w:rsidRDefault="00AE5AB5">
          <w:pPr>
            <w:spacing w:before="40" w:after="40"/>
            <w:jc w:val="center"/>
            <w:rPr>
              <w:rFonts w:ascii="Arial" w:hAnsi="Arial"/>
              <w:b/>
              <w:sz w:val="16"/>
            </w:rPr>
          </w:pPr>
        </w:p>
      </w:tc>
      <w:tc>
        <w:tcPr>
          <w:tcW w:w="2410" w:type="dxa"/>
          <w:vAlign w:val="center"/>
        </w:tcPr>
        <w:p w:rsidR="00AE5AB5" w:rsidRPr="00D0542B" w:rsidRDefault="00AE5AB5" w:rsidP="00610A71">
          <w:pPr>
            <w:rPr>
              <w:rFonts w:ascii="Arial" w:hAnsi="Arial"/>
              <w:sz w:val="18"/>
            </w:rPr>
          </w:pPr>
          <w:r w:rsidRPr="00D0542B">
            <w:rPr>
              <w:rFonts w:ascii="Arial" w:hAnsi="Arial"/>
              <w:sz w:val="18"/>
            </w:rPr>
            <w:t xml:space="preserve">Verze č.: </w:t>
          </w:r>
          <w:r>
            <w:rPr>
              <w:rFonts w:ascii="Arial" w:hAnsi="Arial"/>
              <w:sz w:val="18"/>
            </w:rPr>
            <w:t>0</w:t>
          </w:r>
        </w:p>
      </w:tc>
    </w:tr>
    <w:tr w:rsidR="00AE5AB5" w:rsidRPr="000434D9">
      <w:trPr>
        <w:cantSplit/>
        <w:trHeight w:val="400"/>
      </w:trPr>
      <w:tc>
        <w:tcPr>
          <w:tcW w:w="1418" w:type="dxa"/>
          <w:vMerge/>
          <w:vAlign w:val="center"/>
        </w:tcPr>
        <w:p w:rsidR="00AE5AB5" w:rsidRPr="000434D9" w:rsidRDefault="00AE5AB5">
          <w:pPr>
            <w:jc w:val="center"/>
          </w:pPr>
        </w:p>
      </w:tc>
      <w:tc>
        <w:tcPr>
          <w:tcW w:w="5386" w:type="dxa"/>
          <w:gridSpan w:val="2"/>
          <w:vMerge/>
          <w:vAlign w:val="center"/>
        </w:tcPr>
        <w:p w:rsidR="00AE5AB5" w:rsidRPr="00D0542B" w:rsidRDefault="00AE5AB5">
          <w:pPr>
            <w:spacing w:before="40" w:after="40"/>
            <w:jc w:val="center"/>
            <w:rPr>
              <w:rFonts w:ascii="Arial" w:hAnsi="Arial"/>
              <w:b/>
              <w:caps/>
              <w:sz w:val="16"/>
            </w:rPr>
          </w:pPr>
        </w:p>
      </w:tc>
      <w:tc>
        <w:tcPr>
          <w:tcW w:w="2410" w:type="dxa"/>
          <w:vAlign w:val="center"/>
        </w:tcPr>
        <w:p w:rsidR="00AE5AB5" w:rsidRPr="00D0542B" w:rsidRDefault="00AE5AB5">
          <w:pPr>
            <w:rPr>
              <w:rFonts w:ascii="Arial" w:hAnsi="Arial"/>
              <w:sz w:val="18"/>
            </w:rPr>
          </w:pPr>
          <w:r w:rsidRPr="00D0542B">
            <w:rPr>
              <w:rFonts w:ascii="Arial" w:hAnsi="Arial"/>
              <w:sz w:val="18"/>
            </w:rPr>
            <w:t>Účinnost</w:t>
          </w:r>
        </w:p>
        <w:p w:rsidR="00AE5AB5" w:rsidRPr="00D0542B" w:rsidRDefault="00AE5AB5">
          <w:pPr>
            <w:rPr>
              <w:rFonts w:ascii="Arial" w:hAnsi="Arial"/>
              <w:sz w:val="18"/>
            </w:rPr>
          </w:pPr>
          <w:proofErr w:type="gramStart"/>
          <w:r w:rsidRPr="00D0542B">
            <w:rPr>
              <w:rFonts w:ascii="Arial" w:hAnsi="Arial"/>
              <w:sz w:val="18"/>
            </w:rPr>
            <w:t>od:</w:t>
          </w:r>
          <w:proofErr w:type="gramEnd"/>
          <w:r w:rsidRPr="00D0542B">
            <w:rPr>
              <w:rFonts w:ascii="Arial" w:hAnsi="Arial"/>
              <w:sz w:val="18"/>
            </w:rPr>
            <w:t xml:space="preserve"> </w:t>
          </w:r>
          <w:r>
            <w:rPr>
              <w:rFonts w:ascii="Arial" w:hAnsi="Arial"/>
              <w:sz w:val="18"/>
            </w:rPr>
            <w:t xml:space="preserve"> 10. 9. 2018</w:t>
          </w:r>
        </w:p>
      </w:tc>
    </w:tr>
    <w:tr w:rsidR="00AE5AB5" w:rsidRPr="000434D9">
      <w:trPr>
        <w:cantSplit/>
        <w:trHeight w:val="400"/>
      </w:trPr>
      <w:tc>
        <w:tcPr>
          <w:tcW w:w="1418" w:type="dxa"/>
          <w:vMerge/>
          <w:vAlign w:val="center"/>
        </w:tcPr>
        <w:p w:rsidR="00AE5AB5" w:rsidRPr="000434D9" w:rsidRDefault="00AE5AB5">
          <w:pPr>
            <w:jc w:val="center"/>
          </w:pPr>
        </w:p>
      </w:tc>
      <w:tc>
        <w:tcPr>
          <w:tcW w:w="2693" w:type="dxa"/>
          <w:vAlign w:val="center"/>
        </w:tcPr>
        <w:p w:rsidR="00AE5AB5" w:rsidRPr="00D0542B" w:rsidRDefault="00AE5AB5" w:rsidP="00AE5AB5">
          <w:pPr>
            <w:spacing w:before="40" w:after="40"/>
            <w:rPr>
              <w:rFonts w:ascii="Arial" w:hAnsi="Arial"/>
              <w:b/>
              <w:sz w:val="20"/>
            </w:rPr>
          </w:pPr>
          <w:proofErr w:type="spellStart"/>
          <w:r w:rsidRPr="00D0542B">
            <w:rPr>
              <w:rFonts w:ascii="Arial" w:hAnsi="Arial"/>
              <w:b/>
              <w:sz w:val="20"/>
            </w:rPr>
            <w:t>Evid</w:t>
          </w:r>
          <w:proofErr w:type="spellEnd"/>
          <w:r w:rsidRPr="00D0542B">
            <w:rPr>
              <w:rFonts w:ascii="Arial" w:hAnsi="Arial"/>
              <w:b/>
              <w:sz w:val="20"/>
            </w:rPr>
            <w:t xml:space="preserve">. číslo: </w:t>
          </w:r>
          <w:r>
            <w:rPr>
              <w:rFonts w:ascii="Arial" w:hAnsi="Arial"/>
              <w:b/>
              <w:sz w:val="20"/>
            </w:rPr>
            <w:t>D 28</w:t>
          </w:r>
        </w:p>
      </w:tc>
      <w:tc>
        <w:tcPr>
          <w:tcW w:w="2693" w:type="dxa"/>
          <w:vAlign w:val="center"/>
        </w:tcPr>
        <w:p w:rsidR="00AE5AB5" w:rsidRPr="00D0542B" w:rsidRDefault="00AE5AB5">
          <w:pPr>
            <w:spacing w:before="40" w:after="40"/>
            <w:rPr>
              <w:rFonts w:ascii="Arial" w:hAnsi="Arial"/>
              <w:b/>
              <w:sz w:val="20"/>
            </w:rPr>
          </w:pPr>
          <w:r w:rsidRPr="00D0542B">
            <w:rPr>
              <w:rFonts w:ascii="Arial" w:hAnsi="Arial"/>
              <w:b/>
              <w:sz w:val="20"/>
            </w:rPr>
            <w:t xml:space="preserve">Č. j.: </w:t>
          </w:r>
          <w:r>
            <w:rPr>
              <w:rFonts w:ascii="Arial" w:hAnsi="Arial"/>
              <w:b/>
              <w:sz w:val="20"/>
            </w:rPr>
            <w:t xml:space="preserve"> NPS </w:t>
          </w:r>
          <w:r w:rsidRPr="00D0542B">
            <w:rPr>
              <w:rFonts w:ascii="Arial" w:hAnsi="Arial"/>
              <w:b/>
              <w:sz w:val="20"/>
            </w:rPr>
            <w:t xml:space="preserve"> </w:t>
          </w:r>
          <w:r w:rsidRPr="00AE5AB5">
            <w:rPr>
              <w:rFonts w:ascii="Arial" w:hAnsi="Arial"/>
              <w:b/>
              <w:sz w:val="20"/>
            </w:rPr>
            <w:t>07943/2018</w:t>
          </w:r>
        </w:p>
      </w:tc>
      <w:tc>
        <w:tcPr>
          <w:tcW w:w="2410" w:type="dxa"/>
          <w:vAlign w:val="center"/>
        </w:tcPr>
        <w:p w:rsidR="00AE5AB5" w:rsidRPr="00D0542B" w:rsidRDefault="00AE5AB5">
          <w:pPr>
            <w:rPr>
              <w:rFonts w:ascii="Arial" w:hAnsi="Arial"/>
              <w:b/>
              <w:caps/>
              <w:sz w:val="18"/>
            </w:rPr>
          </w:pPr>
          <w:r w:rsidRPr="00D0542B">
            <w:rPr>
              <w:rFonts w:ascii="Arial" w:hAnsi="Arial"/>
              <w:snapToGrid w:val="0"/>
              <w:sz w:val="18"/>
            </w:rPr>
            <w:t xml:space="preserve">Strana: </w:t>
          </w:r>
          <w:r w:rsidRPr="00D0542B">
            <w:rPr>
              <w:rFonts w:ascii="Arial" w:hAnsi="Arial"/>
              <w:snapToGrid w:val="0"/>
              <w:sz w:val="18"/>
            </w:rPr>
            <w:fldChar w:fldCharType="begin"/>
          </w:r>
          <w:r w:rsidRPr="00D0542B">
            <w:rPr>
              <w:rFonts w:ascii="Arial" w:hAnsi="Arial"/>
              <w:snapToGrid w:val="0"/>
              <w:sz w:val="18"/>
            </w:rPr>
            <w:instrText xml:space="preserve"> PAGE </w:instrText>
          </w:r>
          <w:r w:rsidRPr="00D0542B">
            <w:rPr>
              <w:rFonts w:ascii="Arial" w:hAnsi="Arial"/>
              <w:snapToGrid w:val="0"/>
              <w:sz w:val="18"/>
            </w:rPr>
            <w:fldChar w:fldCharType="separate"/>
          </w:r>
          <w:r w:rsidR="0079407E">
            <w:rPr>
              <w:rFonts w:ascii="Arial" w:hAnsi="Arial"/>
              <w:noProof/>
              <w:snapToGrid w:val="0"/>
              <w:sz w:val="18"/>
            </w:rPr>
            <w:t>4</w:t>
          </w:r>
          <w:r w:rsidRPr="00D0542B">
            <w:rPr>
              <w:rFonts w:ascii="Arial" w:hAnsi="Arial"/>
              <w:snapToGrid w:val="0"/>
              <w:sz w:val="18"/>
            </w:rPr>
            <w:fldChar w:fldCharType="end"/>
          </w:r>
          <w:r w:rsidRPr="00D0542B">
            <w:rPr>
              <w:rFonts w:ascii="Arial" w:hAnsi="Arial"/>
              <w:snapToGrid w:val="0"/>
              <w:sz w:val="18"/>
            </w:rPr>
            <w:t xml:space="preserve"> z </w:t>
          </w:r>
          <w:r w:rsidRPr="00D0542B">
            <w:rPr>
              <w:rFonts w:ascii="Arial" w:hAnsi="Arial"/>
              <w:sz w:val="18"/>
            </w:rPr>
            <w:fldChar w:fldCharType="begin"/>
          </w:r>
          <w:r w:rsidRPr="00D0542B">
            <w:rPr>
              <w:rFonts w:ascii="Arial" w:hAnsi="Arial"/>
              <w:sz w:val="18"/>
            </w:rPr>
            <w:instrText xml:space="preserve"> NUMPAGES </w:instrText>
          </w:r>
          <w:r w:rsidRPr="00D0542B">
            <w:rPr>
              <w:rFonts w:ascii="Arial" w:hAnsi="Arial"/>
              <w:sz w:val="18"/>
            </w:rPr>
            <w:fldChar w:fldCharType="separate"/>
          </w:r>
          <w:r w:rsidR="0079407E">
            <w:rPr>
              <w:rFonts w:ascii="Arial" w:hAnsi="Arial"/>
              <w:noProof/>
              <w:sz w:val="18"/>
            </w:rPr>
            <w:t>25</w:t>
          </w:r>
          <w:r w:rsidRPr="00D0542B">
            <w:rPr>
              <w:rFonts w:ascii="Arial" w:hAnsi="Arial"/>
              <w:sz w:val="18"/>
            </w:rPr>
            <w:fldChar w:fldCharType="end"/>
          </w:r>
        </w:p>
      </w:tc>
    </w:tr>
  </w:tbl>
  <w:p w:rsidR="00AE5AB5" w:rsidRDefault="00AE5AB5"/>
  <w:p w:rsidR="00AE5AB5" w:rsidRDefault="00AE5AB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18"/>
      <w:gridCol w:w="2693"/>
      <w:gridCol w:w="2693"/>
      <w:gridCol w:w="2410"/>
    </w:tblGrid>
    <w:tr w:rsidR="00AE5AB5" w:rsidRPr="000434D9">
      <w:trPr>
        <w:cantSplit/>
        <w:trHeight w:val="400"/>
      </w:trPr>
      <w:tc>
        <w:tcPr>
          <w:tcW w:w="1418" w:type="dxa"/>
          <w:vMerge w:val="restart"/>
          <w:vAlign w:val="center"/>
        </w:tcPr>
        <w:p w:rsidR="00AE5AB5" w:rsidRPr="000434D9" w:rsidRDefault="00AE5AB5">
          <w:pPr>
            <w:pStyle w:val="Zhlav"/>
            <w:jc w:val="center"/>
            <w:rPr>
              <w:color w:val="FF0000"/>
            </w:rPr>
          </w:pPr>
          <w:r>
            <w:rPr>
              <w:noProof/>
              <w:color w:val="FF0000"/>
            </w:rPr>
            <w:drawing>
              <wp:anchor distT="0" distB="0" distL="114300" distR="114300" simplePos="0" relativeHeight="251658240" behindDoc="0" locked="0" layoutInCell="1" allowOverlap="1" wp14:anchorId="3A8DA7B5" wp14:editId="6767A198">
                <wp:simplePos x="0" y="0"/>
                <wp:positionH relativeFrom="column">
                  <wp:posOffset>69215</wp:posOffset>
                </wp:positionH>
                <wp:positionV relativeFrom="paragraph">
                  <wp:posOffset>26670</wp:posOffset>
                </wp:positionV>
                <wp:extent cx="685800" cy="685800"/>
                <wp:effectExtent l="0" t="0" r="0" b="0"/>
                <wp:wrapNone/>
                <wp:docPr id="4" name="obrázek 4" descr="ZnakRGBmono2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nakRGBmono2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86" w:type="dxa"/>
          <w:gridSpan w:val="2"/>
          <w:vMerge w:val="restart"/>
        </w:tcPr>
        <w:p w:rsidR="00AE5AB5" w:rsidRPr="000434D9" w:rsidRDefault="00AE5AB5">
          <w:pPr>
            <w:pStyle w:val="Zhlav"/>
            <w:spacing w:after="40"/>
            <w:jc w:val="left"/>
            <w:rPr>
              <w:b/>
              <w:sz w:val="16"/>
            </w:rPr>
          </w:pPr>
          <w:r w:rsidRPr="000434D9">
            <w:rPr>
              <w:b/>
              <w:sz w:val="16"/>
            </w:rPr>
            <w:t>Název dokumentu:</w:t>
          </w:r>
        </w:p>
        <w:p w:rsidR="00AE5AB5" w:rsidRPr="000434D9" w:rsidRDefault="00AE5AB5">
          <w:pPr>
            <w:pStyle w:val="Zhlav"/>
            <w:spacing w:after="40"/>
            <w:rPr>
              <w:b/>
              <w:sz w:val="16"/>
            </w:rPr>
          </w:pPr>
          <w:proofErr w:type="spellStart"/>
          <w:r w:rsidRPr="000434D9">
            <w:rPr>
              <w:b/>
              <w:sz w:val="16"/>
            </w:rPr>
            <w:t>jdkajdk</w:t>
          </w:r>
          <w:proofErr w:type="spellEnd"/>
        </w:p>
      </w:tc>
      <w:tc>
        <w:tcPr>
          <w:tcW w:w="2410" w:type="dxa"/>
          <w:vAlign w:val="center"/>
        </w:tcPr>
        <w:p w:rsidR="00AE5AB5" w:rsidRPr="000434D9" w:rsidRDefault="00AE5AB5">
          <w:pPr>
            <w:pStyle w:val="Zhlav"/>
            <w:rPr>
              <w:sz w:val="18"/>
            </w:rPr>
          </w:pPr>
          <w:r w:rsidRPr="000434D9">
            <w:rPr>
              <w:sz w:val="18"/>
            </w:rPr>
            <w:t xml:space="preserve">Verze č.: </w:t>
          </w:r>
          <w:r w:rsidRPr="000434D9">
            <w:rPr>
              <w:vanish/>
              <w:sz w:val="18"/>
            </w:rPr>
            <w:t>I</w:t>
          </w:r>
        </w:p>
      </w:tc>
    </w:tr>
    <w:tr w:rsidR="00AE5AB5" w:rsidRPr="000434D9">
      <w:trPr>
        <w:cantSplit/>
        <w:trHeight w:val="400"/>
      </w:trPr>
      <w:tc>
        <w:tcPr>
          <w:tcW w:w="1418" w:type="dxa"/>
          <w:vMerge/>
          <w:vAlign w:val="center"/>
        </w:tcPr>
        <w:p w:rsidR="00AE5AB5" w:rsidRPr="000434D9" w:rsidRDefault="00AE5AB5">
          <w:pPr>
            <w:pStyle w:val="Zhlav"/>
            <w:jc w:val="center"/>
          </w:pPr>
        </w:p>
      </w:tc>
      <w:tc>
        <w:tcPr>
          <w:tcW w:w="5386" w:type="dxa"/>
          <w:gridSpan w:val="2"/>
          <w:vMerge/>
          <w:vAlign w:val="center"/>
        </w:tcPr>
        <w:p w:rsidR="00AE5AB5" w:rsidRPr="000434D9" w:rsidRDefault="00AE5AB5">
          <w:pPr>
            <w:pStyle w:val="Zhlav"/>
            <w:spacing w:before="40" w:after="40"/>
            <w:jc w:val="center"/>
            <w:rPr>
              <w:b/>
              <w:caps/>
              <w:sz w:val="16"/>
            </w:rPr>
          </w:pPr>
        </w:p>
      </w:tc>
      <w:tc>
        <w:tcPr>
          <w:tcW w:w="2410" w:type="dxa"/>
          <w:vAlign w:val="center"/>
        </w:tcPr>
        <w:p w:rsidR="00AE5AB5" w:rsidRPr="000434D9" w:rsidRDefault="00AE5AB5">
          <w:pPr>
            <w:pStyle w:val="Zhlav"/>
            <w:rPr>
              <w:sz w:val="18"/>
            </w:rPr>
          </w:pPr>
          <w:r w:rsidRPr="000434D9">
            <w:rPr>
              <w:sz w:val="18"/>
            </w:rPr>
            <w:t>Účinnost</w:t>
          </w:r>
        </w:p>
        <w:p w:rsidR="00AE5AB5" w:rsidRPr="000434D9" w:rsidRDefault="00AE5AB5">
          <w:pPr>
            <w:pStyle w:val="Zhlav"/>
            <w:rPr>
              <w:sz w:val="18"/>
            </w:rPr>
          </w:pPr>
          <w:r w:rsidRPr="000434D9">
            <w:rPr>
              <w:sz w:val="18"/>
            </w:rPr>
            <w:t xml:space="preserve"> </w:t>
          </w:r>
          <w:proofErr w:type="gramStart"/>
          <w:r w:rsidRPr="000434D9">
            <w:rPr>
              <w:sz w:val="18"/>
            </w:rPr>
            <w:t>od:</w:t>
          </w:r>
          <w:proofErr w:type="gramEnd"/>
          <w:r w:rsidRPr="000434D9">
            <w:rPr>
              <w:b/>
              <w:caps/>
              <w:sz w:val="18"/>
            </w:rPr>
            <w:t xml:space="preserve">    </w:t>
          </w:r>
        </w:p>
      </w:tc>
    </w:tr>
    <w:tr w:rsidR="00AE5AB5" w:rsidRPr="000434D9">
      <w:trPr>
        <w:cantSplit/>
        <w:trHeight w:val="400"/>
      </w:trPr>
      <w:tc>
        <w:tcPr>
          <w:tcW w:w="1418" w:type="dxa"/>
          <w:vMerge/>
          <w:vAlign w:val="center"/>
        </w:tcPr>
        <w:p w:rsidR="00AE5AB5" w:rsidRPr="000434D9" w:rsidRDefault="00AE5AB5">
          <w:pPr>
            <w:pStyle w:val="Zhlav"/>
            <w:jc w:val="center"/>
          </w:pPr>
        </w:p>
      </w:tc>
      <w:tc>
        <w:tcPr>
          <w:tcW w:w="2693" w:type="dxa"/>
          <w:vAlign w:val="center"/>
        </w:tcPr>
        <w:p w:rsidR="00AE5AB5" w:rsidRPr="000434D9" w:rsidRDefault="00AE5AB5">
          <w:pPr>
            <w:pStyle w:val="Zhlav"/>
            <w:spacing w:before="40" w:after="40"/>
            <w:rPr>
              <w:b/>
              <w:sz w:val="16"/>
            </w:rPr>
          </w:pPr>
          <w:proofErr w:type="spellStart"/>
          <w:r w:rsidRPr="000434D9">
            <w:rPr>
              <w:b/>
            </w:rPr>
            <w:t>Evid</w:t>
          </w:r>
          <w:proofErr w:type="spellEnd"/>
          <w:r w:rsidRPr="000434D9">
            <w:rPr>
              <w:b/>
            </w:rPr>
            <w:t>. číslo:</w:t>
          </w:r>
          <w:r w:rsidRPr="000434D9">
            <w:rPr>
              <w:b/>
              <w:sz w:val="16"/>
            </w:rPr>
            <w:t xml:space="preserve"> </w:t>
          </w:r>
        </w:p>
      </w:tc>
      <w:tc>
        <w:tcPr>
          <w:tcW w:w="2693" w:type="dxa"/>
          <w:vAlign w:val="center"/>
        </w:tcPr>
        <w:p w:rsidR="00AE5AB5" w:rsidRPr="000434D9" w:rsidRDefault="00AE5AB5">
          <w:pPr>
            <w:pStyle w:val="Zhlav"/>
            <w:spacing w:before="40" w:after="40"/>
            <w:rPr>
              <w:b/>
            </w:rPr>
          </w:pPr>
          <w:r w:rsidRPr="000434D9">
            <w:rPr>
              <w:b/>
            </w:rPr>
            <w:t>Č. j.:</w:t>
          </w:r>
        </w:p>
      </w:tc>
      <w:tc>
        <w:tcPr>
          <w:tcW w:w="2410" w:type="dxa"/>
          <w:vAlign w:val="center"/>
        </w:tcPr>
        <w:p w:rsidR="00AE5AB5" w:rsidRPr="000434D9" w:rsidRDefault="00AE5AB5">
          <w:pPr>
            <w:pStyle w:val="Zhlav"/>
            <w:rPr>
              <w:b/>
              <w:caps/>
              <w:sz w:val="18"/>
            </w:rPr>
          </w:pPr>
          <w:r w:rsidRPr="000434D9">
            <w:rPr>
              <w:snapToGrid w:val="0"/>
              <w:sz w:val="18"/>
            </w:rPr>
            <w:t xml:space="preserve">Strana: </w:t>
          </w:r>
          <w:r w:rsidRPr="000434D9">
            <w:rPr>
              <w:snapToGrid w:val="0"/>
              <w:sz w:val="18"/>
            </w:rPr>
            <w:fldChar w:fldCharType="begin"/>
          </w:r>
          <w:r w:rsidRPr="000434D9">
            <w:rPr>
              <w:snapToGrid w:val="0"/>
              <w:sz w:val="18"/>
            </w:rPr>
            <w:instrText xml:space="preserve"> PAGE </w:instrText>
          </w:r>
          <w:r w:rsidRPr="000434D9">
            <w:rPr>
              <w:snapToGrid w:val="0"/>
              <w:sz w:val="18"/>
            </w:rPr>
            <w:fldChar w:fldCharType="separate"/>
          </w:r>
          <w:r w:rsidRPr="000434D9">
            <w:rPr>
              <w:noProof/>
              <w:snapToGrid w:val="0"/>
              <w:sz w:val="18"/>
            </w:rPr>
            <w:t>1</w:t>
          </w:r>
          <w:r w:rsidRPr="000434D9">
            <w:rPr>
              <w:snapToGrid w:val="0"/>
              <w:sz w:val="18"/>
            </w:rPr>
            <w:fldChar w:fldCharType="end"/>
          </w:r>
          <w:r w:rsidRPr="000434D9">
            <w:rPr>
              <w:snapToGrid w:val="0"/>
              <w:sz w:val="18"/>
            </w:rPr>
            <w:t xml:space="preserve"> z </w:t>
          </w:r>
          <w:r w:rsidRPr="000434D9">
            <w:rPr>
              <w:sz w:val="18"/>
            </w:rPr>
            <w:fldChar w:fldCharType="begin"/>
          </w:r>
          <w:r w:rsidRPr="000434D9">
            <w:rPr>
              <w:sz w:val="18"/>
            </w:rPr>
            <w:instrText xml:space="preserve"> NUMPAGES </w:instrText>
          </w:r>
          <w:r w:rsidRPr="000434D9">
            <w:rPr>
              <w:sz w:val="18"/>
            </w:rPr>
            <w:fldChar w:fldCharType="separate"/>
          </w:r>
          <w:r w:rsidR="0079407E">
            <w:rPr>
              <w:noProof/>
              <w:sz w:val="18"/>
            </w:rPr>
            <w:t>25</w:t>
          </w:r>
          <w:r w:rsidRPr="000434D9">
            <w:rPr>
              <w:sz w:val="18"/>
            </w:rPr>
            <w:fldChar w:fldCharType="end"/>
          </w:r>
        </w:p>
      </w:tc>
    </w:tr>
  </w:tbl>
  <w:p w:rsidR="00AE5AB5" w:rsidRDefault="00AE5AB5">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B5" w:rsidRDefault="00AE5A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3D28970"/>
    <w:lvl w:ilvl="0">
      <w:start w:val="1"/>
      <w:numFmt w:val="decimal"/>
      <w:lvlText w:val="%1."/>
      <w:lvlJc w:val="left"/>
      <w:pPr>
        <w:tabs>
          <w:tab w:val="num" w:pos="1209"/>
        </w:tabs>
        <w:ind w:left="1209" w:hanging="360"/>
      </w:pPr>
    </w:lvl>
  </w:abstractNum>
  <w:abstractNum w:abstractNumId="1">
    <w:nsid w:val="FFFFFF7F"/>
    <w:multiLevelType w:val="singleLevel"/>
    <w:tmpl w:val="195077C4"/>
    <w:lvl w:ilvl="0">
      <w:start w:val="1"/>
      <w:numFmt w:val="decimal"/>
      <w:lvlText w:val="%1."/>
      <w:lvlJc w:val="left"/>
      <w:pPr>
        <w:tabs>
          <w:tab w:val="num" w:pos="643"/>
        </w:tabs>
        <w:ind w:left="643" w:hanging="360"/>
      </w:pPr>
    </w:lvl>
  </w:abstractNum>
  <w:abstractNum w:abstractNumId="2">
    <w:nsid w:val="00000001"/>
    <w:multiLevelType w:val="multilevel"/>
    <w:tmpl w:val="464C2DBC"/>
    <w:lvl w:ilvl="0">
      <w:start w:val="1"/>
      <w:numFmt w:val="decimal"/>
      <w:pStyle w:val="Nadpis1"/>
      <w:lvlText w:val="%1."/>
      <w:lvlJc w:val="left"/>
      <w:pPr>
        <w:tabs>
          <w:tab w:val="num" w:pos="360"/>
        </w:tabs>
        <w:ind w:left="360" w:hanging="360"/>
      </w:pPr>
      <w:rPr>
        <w:rFonts w:ascii="Times New Roman" w:hAnsi="Times New Roman" w:cs="Times New Roman" w:hint="default"/>
        <w:b/>
        <w:bCs/>
        <w:sz w:val="28"/>
        <w:szCs w:val="28"/>
      </w:rPr>
    </w:lvl>
    <w:lvl w:ilvl="1">
      <w:start w:val="1"/>
      <w:numFmt w:val="decimal"/>
      <w:pStyle w:val="Nadpis2"/>
      <w:lvlText w:val="%1.%2."/>
      <w:lvlJc w:val="left"/>
      <w:pPr>
        <w:tabs>
          <w:tab w:val="num" w:pos="1080"/>
        </w:tabs>
        <w:ind w:left="792" w:hanging="432"/>
      </w:pPr>
      <w:rPr>
        <w:rFonts w:ascii="Times New Roman" w:hAnsi="Times New Roman" w:cs="Times New Roman"/>
        <w:b/>
        <w:bCs/>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1571"/>
        </w:tabs>
        <w:ind w:left="1355" w:hanging="504"/>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tabs>
          <w:tab w:val="num" w:pos="2160"/>
        </w:tabs>
        <w:ind w:left="1728" w:hanging="648"/>
      </w:pPr>
      <w:rPr>
        <w:rFonts w:ascii="Times New Roman" w:hAnsi="Times New Roman" w:cs="Times New Roman" w:hint="default"/>
        <w:sz w:val="22"/>
        <w:szCs w:val="22"/>
      </w:rPr>
    </w:lvl>
    <w:lvl w:ilvl="4">
      <w:start w:val="1"/>
      <w:numFmt w:val="decimal"/>
      <w:pStyle w:val="Nadpis5"/>
      <w:lvlText w:val="%1.%2.%3.%4.%5."/>
      <w:lvlJc w:val="left"/>
      <w:pPr>
        <w:tabs>
          <w:tab w:val="num" w:pos="2880"/>
        </w:tabs>
        <w:ind w:left="2232" w:hanging="792"/>
      </w:pPr>
      <w:rPr>
        <w:rFonts w:ascii="Times New Roman" w:hAnsi="Times New Roman" w:cs="Times New Roman" w:hint="default"/>
      </w:rPr>
    </w:lvl>
    <w:lvl w:ilvl="5">
      <w:start w:val="1"/>
      <w:numFmt w:val="decimal"/>
      <w:pStyle w:val="Nadpis6"/>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pStyle w:val="Zkladntext2"/>
      <w:lvlText w:val="%1.%2.%3.%4.%5.%6.%7.%8.%9."/>
      <w:lvlJc w:val="left"/>
      <w:pPr>
        <w:tabs>
          <w:tab w:val="num" w:pos="6840"/>
        </w:tabs>
        <w:ind w:left="4320" w:hanging="1440"/>
      </w:pPr>
      <w:rPr>
        <w:rFonts w:ascii="Times New Roman" w:hAnsi="Times New Roman" w:cs="Times New Roman" w:hint="default"/>
      </w:rPr>
    </w:lvl>
  </w:abstractNum>
  <w:abstractNum w:abstractNumId="3">
    <w:nsid w:val="0F793EE0"/>
    <w:multiLevelType w:val="hybridMultilevel"/>
    <w:tmpl w:val="C316CA9C"/>
    <w:lvl w:ilvl="0" w:tplc="061A7388">
      <w:start w:val="1"/>
      <w:numFmt w:val="decimal"/>
      <w:lvlText w:val="%1."/>
      <w:lvlJc w:val="left"/>
      <w:pPr>
        <w:tabs>
          <w:tab w:val="num" w:pos="1003"/>
        </w:tabs>
        <w:ind w:left="1003" w:hanging="360"/>
      </w:pPr>
      <w:rPr>
        <w:rFonts w:hint="default"/>
        <w:b/>
        <w:sz w:val="28"/>
      </w:rPr>
    </w:lvl>
    <w:lvl w:ilvl="1" w:tplc="04050019">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abstractNum w:abstractNumId="4">
    <w:nsid w:val="117F64B4"/>
    <w:multiLevelType w:val="hybridMultilevel"/>
    <w:tmpl w:val="518862DA"/>
    <w:lvl w:ilvl="0" w:tplc="564ABE12">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C9D7833"/>
    <w:multiLevelType w:val="multilevel"/>
    <w:tmpl w:val="713EC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4FC161B"/>
    <w:multiLevelType w:val="multilevel"/>
    <w:tmpl w:val="1BA60F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2BEC492B"/>
    <w:multiLevelType w:val="hybridMultilevel"/>
    <w:tmpl w:val="94B2D95A"/>
    <w:lvl w:ilvl="0" w:tplc="18F8660C">
      <w:numFmt w:val="bullet"/>
      <w:lvlText w:val="-"/>
      <w:lvlJc w:val="left"/>
      <w:pPr>
        <w:ind w:left="1065" w:hanging="360"/>
      </w:pPr>
      <w:rPr>
        <w:rFonts w:ascii="Times New Roman" w:eastAsia="Calibri" w:hAnsi="Times New Roman" w:cs="Times New Roman" w:hint="default"/>
        <w:b w:val="0"/>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8">
    <w:nsid w:val="34BE16FA"/>
    <w:multiLevelType w:val="multilevel"/>
    <w:tmpl w:val="C20CD24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2"/>
      <w:numFmt w:val="decimal"/>
      <w:lvlText w:val="%1.%2.%3."/>
      <w:lvlJc w:val="left"/>
      <w:pPr>
        <w:tabs>
          <w:tab w:val="num" w:pos="1440"/>
        </w:tabs>
        <w:ind w:left="1224" w:hanging="504"/>
      </w:pPr>
      <w:rPr>
        <w:rFonts w:hint="default"/>
      </w:rPr>
    </w:lvl>
    <w:lvl w:ilvl="3">
      <w:start w:val="3"/>
      <w:numFmt w:val="decimal"/>
      <w:lvlText w:val="%1.%2.%3.%4."/>
      <w:lvlJc w:val="left"/>
      <w:pPr>
        <w:tabs>
          <w:tab w:val="num" w:pos="2160"/>
        </w:tabs>
        <w:ind w:left="1728" w:hanging="648"/>
      </w:pPr>
      <w:rPr>
        <w:rFonts w:hint="default"/>
      </w:rPr>
    </w:lvl>
    <w:lvl w:ilvl="4">
      <w:start w:val="4"/>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3C51B39"/>
    <w:multiLevelType w:val="hybridMultilevel"/>
    <w:tmpl w:val="E9167B84"/>
    <w:lvl w:ilvl="0" w:tplc="DE12025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49BDFAF"/>
    <w:multiLevelType w:val="multilevel"/>
    <w:tmpl w:val="00000002"/>
    <w:name w:val="HTML-List2"/>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462407E6"/>
    <w:multiLevelType w:val="multilevel"/>
    <w:tmpl w:val="E24636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nsid w:val="46877B8B"/>
    <w:multiLevelType w:val="multilevel"/>
    <w:tmpl w:val="A894AAEC"/>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862"/>
        </w:tabs>
        <w:ind w:left="574" w:hanging="432"/>
      </w:pPr>
      <w:rPr>
        <w:rFonts w:hint="default"/>
      </w:rPr>
    </w:lvl>
    <w:lvl w:ilvl="2">
      <w:start w:val="1"/>
      <w:numFmt w:val="decimal"/>
      <w:pStyle w:val="Nadpis3"/>
      <w:lvlText w:val="%1.%2.%3."/>
      <w:lvlJc w:val="left"/>
      <w:pPr>
        <w:tabs>
          <w:tab w:val="num" w:pos="1440"/>
        </w:tabs>
        <w:ind w:left="1224" w:hanging="504"/>
      </w:pPr>
      <w:rPr>
        <w:rFonts w:hint="default"/>
      </w:rPr>
    </w:lvl>
    <w:lvl w:ilvl="3">
      <w:start w:val="1"/>
      <w:numFmt w:val="decimal"/>
      <w:pStyle w:val="Nadpis4"/>
      <w:lvlText w:val="%1.%2.%3.%4."/>
      <w:lvlJc w:val="left"/>
      <w:pPr>
        <w:tabs>
          <w:tab w:val="num" w:pos="2160"/>
        </w:tabs>
        <w:ind w:left="1728" w:hanging="648"/>
      </w:pPr>
      <w:rPr>
        <w:rFonts w:hint="default"/>
      </w:rPr>
    </w:lvl>
    <w:lvl w:ilvl="4">
      <w:start w:val="1"/>
      <w:numFmt w:val="decimal"/>
      <w:pStyle w:val="Nadpis5"/>
      <w:lvlText w:val="%1.%2.%3.%4.%5."/>
      <w:lvlJc w:val="left"/>
      <w:pPr>
        <w:tabs>
          <w:tab w:val="num" w:pos="2880"/>
        </w:tabs>
        <w:ind w:left="2232" w:hanging="792"/>
      </w:pPr>
      <w:rPr>
        <w:rFonts w:hint="default"/>
      </w:rPr>
    </w:lvl>
    <w:lvl w:ilvl="5">
      <w:start w:val="1"/>
      <w:numFmt w:val="decimal"/>
      <w:pStyle w:val="Nadpis6"/>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3">
    <w:nsid w:val="537501B9"/>
    <w:multiLevelType w:val="multilevel"/>
    <w:tmpl w:val="99027A08"/>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71D2C1A"/>
    <w:multiLevelType w:val="hybridMultilevel"/>
    <w:tmpl w:val="D4B241BA"/>
    <w:lvl w:ilvl="0" w:tplc="43B4E728">
      <w:numFmt w:val="bullet"/>
      <w:lvlText w:val="-"/>
      <w:lvlJc w:val="left"/>
      <w:pPr>
        <w:ind w:left="360" w:hanging="360"/>
      </w:pPr>
      <w:rPr>
        <w:rFonts w:ascii="Calibri" w:eastAsia="Times New Roman" w:hAnsi="Calibri" w:cs="Arial" w:hint="default"/>
      </w:rPr>
    </w:lvl>
    <w:lvl w:ilvl="1" w:tplc="055C1782">
      <w:numFmt w:val="bullet"/>
      <w:lvlText w:val="-"/>
      <w:lvlJc w:val="left"/>
      <w:pPr>
        <w:ind w:left="1080" w:hanging="360"/>
      </w:pPr>
      <w:rPr>
        <w:rFonts w:ascii="Arial" w:eastAsia="Times New Roman" w:hAnsi="Arial" w:cs="Arial"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5E7E3F90"/>
    <w:multiLevelType w:val="hybridMultilevel"/>
    <w:tmpl w:val="2312CC58"/>
    <w:lvl w:ilvl="0" w:tplc="055C17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16D2774"/>
    <w:multiLevelType w:val="hybridMultilevel"/>
    <w:tmpl w:val="520AD2A8"/>
    <w:lvl w:ilvl="0" w:tplc="943067D2">
      <w:numFmt w:val="bullet"/>
      <w:lvlText w:val="-"/>
      <w:lvlJc w:val="left"/>
      <w:pPr>
        <w:ind w:left="360" w:hanging="360"/>
      </w:pPr>
      <w:rPr>
        <w:rFonts w:ascii="Calibri" w:eastAsia="Times New Roman" w:hAnsi="Calibri" w:cs="Arial" w:hint="default"/>
      </w:rPr>
    </w:lvl>
    <w:lvl w:ilvl="1" w:tplc="055C1782">
      <w:numFmt w:val="bullet"/>
      <w:lvlText w:val="-"/>
      <w:lvlJc w:val="left"/>
      <w:pPr>
        <w:ind w:left="1080" w:hanging="360"/>
      </w:pPr>
      <w:rPr>
        <w:rFonts w:ascii="Arial" w:eastAsia="Times New Roman" w:hAnsi="Arial" w:cs="Arial"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71B03C5A"/>
    <w:multiLevelType w:val="hybridMultilevel"/>
    <w:tmpl w:val="00369A12"/>
    <w:lvl w:ilvl="0" w:tplc="568E0972">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D7D2E"/>
    <w:multiLevelType w:val="multilevel"/>
    <w:tmpl w:val="3556A48E"/>
    <w:lvl w:ilvl="0">
      <w:start w:val="1"/>
      <w:numFmt w:val="upperLetter"/>
      <w:suff w:val="space"/>
      <w:lvlText w:val="%1"/>
      <w:lvlJc w:val="left"/>
      <w:pPr>
        <w:tabs>
          <w:tab w:val="num" w:pos="360"/>
        </w:tabs>
        <w:ind w:left="0" w:firstLine="0"/>
      </w:pPr>
    </w:lvl>
    <w:lvl w:ilvl="1">
      <w:start w:val="1"/>
      <w:numFmt w:val="decimal"/>
      <w:suff w:val="space"/>
      <w:lvlText w:val="%1.%2"/>
      <w:lvlJc w:val="left"/>
      <w:pPr>
        <w:tabs>
          <w:tab w:val="num" w:pos="900"/>
        </w:tabs>
        <w:ind w:left="180" w:firstLine="0"/>
      </w:pPr>
    </w:lvl>
    <w:lvl w:ilvl="2">
      <w:start w:val="1"/>
      <w:numFmt w:val="decimal"/>
      <w:suff w:val="space"/>
      <w:lvlText w:val="%1.%2.%3"/>
      <w:lvlJc w:val="left"/>
      <w:pPr>
        <w:tabs>
          <w:tab w:val="num" w:pos="1080"/>
        </w:tabs>
        <w:ind w:left="0" w:firstLine="0"/>
      </w:pPr>
    </w:lvl>
    <w:lvl w:ilvl="3">
      <w:start w:val="1"/>
      <w:numFmt w:val="decimal"/>
      <w:suff w:val="space"/>
      <w:lvlText w:val="%1.%2.%3.%4"/>
      <w:lvlJc w:val="left"/>
      <w:pPr>
        <w:tabs>
          <w:tab w:val="num" w:pos="144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8"/>
  </w:num>
  <w:num w:numId="3">
    <w:abstractNumId w:val="5"/>
  </w:num>
  <w:num w:numId="4">
    <w:abstractNumId w:val="13"/>
  </w:num>
  <w:num w:numId="5">
    <w:abstractNumId w:val="3"/>
  </w:num>
  <w:num w:numId="6">
    <w:abstractNumId w:val="6"/>
  </w:num>
  <w:num w:numId="7">
    <w:abstractNumId w:val="8"/>
  </w:num>
  <w:num w:numId="8">
    <w:abstractNumId w:val="12"/>
  </w:num>
  <w:num w:numId="9">
    <w:abstractNumId w:val="0"/>
  </w:num>
  <w:num w:numId="10">
    <w:abstractNumId w:val="1"/>
  </w:num>
  <w:num w:numId="11">
    <w:abstractNumId w:val="7"/>
  </w:num>
  <w:num w:numId="12">
    <w:abstractNumId w:val="4"/>
  </w:num>
  <w:num w:numId="13">
    <w:abstractNumId w:val="15"/>
  </w:num>
  <w:num w:numId="14">
    <w:abstractNumId w:val="14"/>
  </w:num>
  <w:num w:numId="15">
    <w:abstractNumId w:val="16"/>
  </w:num>
  <w:num w:numId="16">
    <w:abstractNumId w:val="12"/>
  </w:num>
  <w:num w:numId="17">
    <w:abstractNumId w:val="9"/>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6"/>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DE"/>
    <w:rsid w:val="0000242D"/>
    <w:rsid w:val="00004CC7"/>
    <w:rsid w:val="00006643"/>
    <w:rsid w:val="00011AC0"/>
    <w:rsid w:val="000278EA"/>
    <w:rsid w:val="000321CC"/>
    <w:rsid w:val="0003512E"/>
    <w:rsid w:val="00042D68"/>
    <w:rsid w:val="000434D9"/>
    <w:rsid w:val="0008256A"/>
    <w:rsid w:val="00085C83"/>
    <w:rsid w:val="000910E7"/>
    <w:rsid w:val="00092F47"/>
    <w:rsid w:val="0009426D"/>
    <w:rsid w:val="00096571"/>
    <w:rsid w:val="000A2226"/>
    <w:rsid w:val="000E2386"/>
    <w:rsid w:val="000E5AE3"/>
    <w:rsid w:val="000F7D81"/>
    <w:rsid w:val="0010008F"/>
    <w:rsid w:val="00120739"/>
    <w:rsid w:val="00137E09"/>
    <w:rsid w:val="001639A3"/>
    <w:rsid w:val="001925CC"/>
    <w:rsid w:val="001A3DB7"/>
    <w:rsid w:val="001C0FFA"/>
    <w:rsid w:val="001D13A8"/>
    <w:rsid w:val="001E4751"/>
    <w:rsid w:val="001F49E0"/>
    <w:rsid w:val="001F6833"/>
    <w:rsid w:val="001F72EB"/>
    <w:rsid w:val="00231942"/>
    <w:rsid w:val="002579FE"/>
    <w:rsid w:val="00261CE0"/>
    <w:rsid w:val="00274ED1"/>
    <w:rsid w:val="00276EED"/>
    <w:rsid w:val="00287F67"/>
    <w:rsid w:val="002D01A4"/>
    <w:rsid w:val="002F08C1"/>
    <w:rsid w:val="002F5A58"/>
    <w:rsid w:val="00307F93"/>
    <w:rsid w:val="003124C1"/>
    <w:rsid w:val="00332C8E"/>
    <w:rsid w:val="0033433C"/>
    <w:rsid w:val="003366D4"/>
    <w:rsid w:val="00346EED"/>
    <w:rsid w:val="00353E1C"/>
    <w:rsid w:val="003720BC"/>
    <w:rsid w:val="00380389"/>
    <w:rsid w:val="0038331F"/>
    <w:rsid w:val="003B4BCD"/>
    <w:rsid w:val="003C7EAB"/>
    <w:rsid w:val="003E2A33"/>
    <w:rsid w:val="003F0008"/>
    <w:rsid w:val="003F0633"/>
    <w:rsid w:val="003F38F2"/>
    <w:rsid w:val="003F7BDA"/>
    <w:rsid w:val="00400072"/>
    <w:rsid w:val="00400710"/>
    <w:rsid w:val="0040734B"/>
    <w:rsid w:val="00407C9B"/>
    <w:rsid w:val="00443287"/>
    <w:rsid w:val="0044609F"/>
    <w:rsid w:val="0045258A"/>
    <w:rsid w:val="00461A00"/>
    <w:rsid w:val="00465D37"/>
    <w:rsid w:val="004774C2"/>
    <w:rsid w:val="004918D8"/>
    <w:rsid w:val="004A3CE2"/>
    <w:rsid w:val="004C0DE1"/>
    <w:rsid w:val="004C57B6"/>
    <w:rsid w:val="004D0095"/>
    <w:rsid w:val="004E591F"/>
    <w:rsid w:val="004F2551"/>
    <w:rsid w:val="004F43AD"/>
    <w:rsid w:val="00514E9F"/>
    <w:rsid w:val="0053373E"/>
    <w:rsid w:val="00537B00"/>
    <w:rsid w:val="00551E39"/>
    <w:rsid w:val="0056573F"/>
    <w:rsid w:val="0058176C"/>
    <w:rsid w:val="005A17C2"/>
    <w:rsid w:val="005C3E71"/>
    <w:rsid w:val="00605C07"/>
    <w:rsid w:val="00610A71"/>
    <w:rsid w:val="0061143B"/>
    <w:rsid w:val="00616081"/>
    <w:rsid w:val="0062102E"/>
    <w:rsid w:val="006335A7"/>
    <w:rsid w:val="00652C65"/>
    <w:rsid w:val="0065610C"/>
    <w:rsid w:val="006563AD"/>
    <w:rsid w:val="006721E8"/>
    <w:rsid w:val="006804D3"/>
    <w:rsid w:val="006A21DD"/>
    <w:rsid w:val="006A7369"/>
    <w:rsid w:val="006C4954"/>
    <w:rsid w:val="006E3AD2"/>
    <w:rsid w:val="006E6149"/>
    <w:rsid w:val="006E7E2F"/>
    <w:rsid w:val="006F1D47"/>
    <w:rsid w:val="00704341"/>
    <w:rsid w:val="00723F57"/>
    <w:rsid w:val="00736446"/>
    <w:rsid w:val="00740D3B"/>
    <w:rsid w:val="00746454"/>
    <w:rsid w:val="00761A0B"/>
    <w:rsid w:val="0076280A"/>
    <w:rsid w:val="00763B2C"/>
    <w:rsid w:val="00764498"/>
    <w:rsid w:val="00765901"/>
    <w:rsid w:val="00785773"/>
    <w:rsid w:val="00792BC2"/>
    <w:rsid w:val="00793D97"/>
    <w:rsid w:val="0079407E"/>
    <w:rsid w:val="007A39DE"/>
    <w:rsid w:val="007A4615"/>
    <w:rsid w:val="007B4357"/>
    <w:rsid w:val="007D098D"/>
    <w:rsid w:val="007E6BD7"/>
    <w:rsid w:val="007F5EDE"/>
    <w:rsid w:val="00866771"/>
    <w:rsid w:val="008720FD"/>
    <w:rsid w:val="0087245E"/>
    <w:rsid w:val="00873581"/>
    <w:rsid w:val="008B2C37"/>
    <w:rsid w:val="008C7996"/>
    <w:rsid w:val="008C7F60"/>
    <w:rsid w:val="008E234F"/>
    <w:rsid w:val="008F071C"/>
    <w:rsid w:val="008F2FF9"/>
    <w:rsid w:val="00901E13"/>
    <w:rsid w:val="009227CB"/>
    <w:rsid w:val="00932142"/>
    <w:rsid w:val="00935FDF"/>
    <w:rsid w:val="00936565"/>
    <w:rsid w:val="0093690C"/>
    <w:rsid w:val="0094198F"/>
    <w:rsid w:val="00944970"/>
    <w:rsid w:val="009620D8"/>
    <w:rsid w:val="0097609B"/>
    <w:rsid w:val="00976279"/>
    <w:rsid w:val="009842E5"/>
    <w:rsid w:val="009A00A2"/>
    <w:rsid w:val="009A170D"/>
    <w:rsid w:val="009A22A8"/>
    <w:rsid w:val="009A439D"/>
    <w:rsid w:val="009A43B9"/>
    <w:rsid w:val="009C1C33"/>
    <w:rsid w:val="009D5A1D"/>
    <w:rsid w:val="009F7134"/>
    <w:rsid w:val="00A14C43"/>
    <w:rsid w:val="00A208A1"/>
    <w:rsid w:val="00A30672"/>
    <w:rsid w:val="00A30E33"/>
    <w:rsid w:val="00A34066"/>
    <w:rsid w:val="00A70707"/>
    <w:rsid w:val="00A72337"/>
    <w:rsid w:val="00A77576"/>
    <w:rsid w:val="00AA2B29"/>
    <w:rsid w:val="00AB1167"/>
    <w:rsid w:val="00AB5CB2"/>
    <w:rsid w:val="00AC0EF0"/>
    <w:rsid w:val="00AD0878"/>
    <w:rsid w:val="00AE218F"/>
    <w:rsid w:val="00AE5AB5"/>
    <w:rsid w:val="00AF0303"/>
    <w:rsid w:val="00AF1707"/>
    <w:rsid w:val="00AF1AB2"/>
    <w:rsid w:val="00B005A7"/>
    <w:rsid w:val="00B00D31"/>
    <w:rsid w:val="00B03810"/>
    <w:rsid w:val="00B06E9C"/>
    <w:rsid w:val="00B14CC2"/>
    <w:rsid w:val="00B17E61"/>
    <w:rsid w:val="00B24A74"/>
    <w:rsid w:val="00B24E9D"/>
    <w:rsid w:val="00B3041E"/>
    <w:rsid w:val="00B46973"/>
    <w:rsid w:val="00B65CB3"/>
    <w:rsid w:val="00B73E25"/>
    <w:rsid w:val="00B90DE7"/>
    <w:rsid w:val="00B91268"/>
    <w:rsid w:val="00BC05BA"/>
    <w:rsid w:val="00BD745B"/>
    <w:rsid w:val="00BF5DEC"/>
    <w:rsid w:val="00BF6CAA"/>
    <w:rsid w:val="00C03047"/>
    <w:rsid w:val="00C05303"/>
    <w:rsid w:val="00C115FE"/>
    <w:rsid w:val="00C30ABD"/>
    <w:rsid w:val="00C33294"/>
    <w:rsid w:val="00C562CE"/>
    <w:rsid w:val="00C75911"/>
    <w:rsid w:val="00C80575"/>
    <w:rsid w:val="00C83C57"/>
    <w:rsid w:val="00CA5EEF"/>
    <w:rsid w:val="00CB31FF"/>
    <w:rsid w:val="00CD055B"/>
    <w:rsid w:val="00CE6ACE"/>
    <w:rsid w:val="00CF347A"/>
    <w:rsid w:val="00D00FB0"/>
    <w:rsid w:val="00D04B58"/>
    <w:rsid w:val="00D0542B"/>
    <w:rsid w:val="00D21EBF"/>
    <w:rsid w:val="00D411DF"/>
    <w:rsid w:val="00D54DDC"/>
    <w:rsid w:val="00D56438"/>
    <w:rsid w:val="00D611BC"/>
    <w:rsid w:val="00D750A3"/>
    <w:rsid w:val="00D80494"/>
    <w:rsid w:val="00D81C0E"/>
    <w:rsid w:val="00D81E4F"/>
    <w:rsid w:val="00D82B50"/>
    <w:rsid w:val="00D878CD"/>
    <w:rsid w:val="00D9210A"/>
    <w:rsid w:val="00DE2795"/>
    <w:rsid w:val="00DF2144"/>
    <w:rsid w:val="00E01499"/>
    <w:rsid w:val="00E20FE6"/>
    <w:rsid w:val="00E525B1"/>
    <w:rsid w:val="00E52B5E"/>
    <w:rsid w:val="00E62D5F"/>
    <w:rsid w:val="00E702CE"/>
    <w:rsid w:val="00EB79B6"/>
    <w:rsid w:val="00EC0CF9"/>
    <w:rsid w:val="00EF3D7B"/>
    <w:rsid w:val="00F11B96"/>
    <w:rsid w:val="00F14F77"/>
    <w:rsid w:val="00F17B37"/>
    <w:rsid w:val="00F32145"/>
    <w:rsid w:val="00F324DB"/>
    <w:rsid w:val="00F52FC5"/>
    <w:rsid w:val="00F66966"/>
    <w:rsid w:val="00F76A16"/>
    <w:rsid w:val="00F853A7"/>
    <w:rsid w:val="00F86BA5"/>
    <w:rsid w:val="00F90C91"/>
    <w:rsid w:val="00FD5712"/>
    <w:rsid w:val="00FD67C4"/>
    <w:rsid w:val="00FF3F0E"/>
    <w:rsid w:val="00FF70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4341"/>
    <w:pPr>
      <w:spacing w:line="360" w:lineRule="auto"/>
      <w:jc w:val="both"/>
    </w:pPr>
    <w:rPr>
      <w:rFonts w:ascii="Calibri" w:hAnsi="Calibri" w:cs="Arial"/>
      <w:sz w:val="24"/>
    </w:rPr>
  </w:style>
  <w:style w:type="paragraph" w:styleId="Nadpis1">
    <w:name w:val="heading 1"/>
    <w:basedOn w:val="Normln"/>
    <w:uiPriority w:val="99"/>
    <w:qFormat/>
    <w:rsid w:val="00A34066"/>
    <w:pPr>
      <w:keepNext/>
      <w:numPr>
        <w:numId w:val="8"/>
      </w:numPr>
      <w:spacing w:before="240" w:after="140"/>
      <w:ind w:left="357" w:hanging="357"/>
      <w:outlineLvl w:val="0"/>
    </w:pPr>
    <w:rPr>
      <w:rFonts w:ascii="Cambria" w:hAnsi="Cambria"/>
      <w:b/>
      <w:bCs/>
      <w:kern w:val="32"/>
      <w:sz w:val="28"/>
      <w:szCs w:val="32"/>
    </w:rPr>
  </w:style>
  <w:style w:type="paragraph" w:styleId="Nadpis2">
    <w:name w:val="heading 2"/>
    <w:basedOn w:val="Normln"/>
    <w:uiPriority w:val="99"/>
    <w:qFormat/>
    <w:rsid w:val="00704341"/>
    <w:pPr>
      <w:keepNext/>
      <w:keepLines/>
      <w:numPr>
        <w:ilvl w:val="1"/>
        <w:numId w:val="8"/>
      </w:numPr>
      <w:tabs>
        <w:tab w:val="clear" w:pos="862"/>
        <w:tab w:val="num" w:pos="1080"/>
      </w:tabs>
      <w:spacing w:before="200" w:after="60"/>
      <w:ind w:left="0" w:firstLine="0"/>
      <w:outlineLvl w:val="1"/>
    </w:pPr>
    <w:rPr>
      <w:rFonts w:ascii="Cambria" w:hAnsi="Cambria"/>
      <w:b/>
      <w:bCs/>
      <w:iCs/>
      <w:szCs w:val="28"/>
    </w:rPr>
  </w:style>
  <w:style w:type="paragraph" w:styleId="Nadpis3">
    <w:name w:val="heading 3"/>
    <w:basedOn w:val="Normln"/>
    <w:uiPriority w:val="99"/>
    <w:qFormat/>
    <w:rsid w:val="00E525B1"/>
    <w:pPr>
      <w:keepNext/>
      <w:numPr>
        <w:ilvl w:val="2"/>
        <w:numId w:val="8"/>
      </w:numPr>
      <w:spacing w:before="120" w:after="60"/>
      <w:outlineLvl w:val="2"/>
    </w:pPr>
    <w:rPr>
      <w:rFonts w:ascii="Cambria" w:hAnsi="Cambria"/>
      <w:b/>
      <w:bCs/>
      <w:sz w:val="22"/>
      <w:szCs w:val="26"/>
    </w:rPr>
  </w:style>
  <w:style w:type="paragraph" w:styleId="Nadpis4">
    <w:name w:val="heading 4"/>
    <w:basedOn w:val="Normln"/>
    <w:uiPriority w:val="99"/>
    <w:qFormat/>
    <w:rsid w:val="007E6BD7"/>
    <w:pPr>
      <w:keepNext/>
      <w:numPr>
        <w:ilvl w:val="3"/>
        <w:numId w:val="8"/>
      </w:numPr>
      <w:spacing w:before="80" w:after="40"/>
      <w:ind w:left="0" w:firstLine="0"/>
      <w:outlineLvl w:val="3"/>
    </w:pPr>
    <w:rPr>
      <w:b/>
      <w:bCs/>
      <w:sz w:val="20"/>
      <w:szCs w:val="28"/>
    </w:rPr>
  </w:style>
  <w:style w:type="paragraph" w:styleId="Nadpis5">
    <w:name w:val="heading 5"/>
    <w:basedOn w:val="Normln"/>
    <w:uiPriority w:val="99"/>
    <w:qFormat/>
    <w:pPr>
      <w:numPr>
        <w:ilvl w:val="4"/>
        <w:numId w:val="8"/>
      </w:numPr>
      <w:spacing w:before="80" w:after="40"/>
      <w:outlineLvl w:val="4"/>
    </w:pPr>
    <w:rPr>
      <w:bCs/>
      <w:i/>
      <w:iCs/>
      <w:color w:val="000080"/>
      <w:szCs w:val="26"/>
    </w:rPr>
  </w:style>
  <w:style w:type="paragraph" w:styleId="Nadpis6">
    <w:name w:val="heading 6"/>
    <w:basedOn w:val="Normln"/>
    <w:next w:val="Normln"/>
    <w:uiPriority w:val="99"/>
    <w:qFormat/>
    <w:pPr>
      <w:numPr>
        <w:ilvl w:val="5"/>
        <w:numId w:val="8"/>
      </w:numPr>
      <w:outlineLvl w:val="5"/>
    </w:pPr>
    <w:rPr>
      <w:bCs/>
      <w:color w:val="000080"/>
      <w:szCs w:val="22"/>
    </w:rPr>
  </w:style>
  <w:style w:type="paragraph" w:styleId="Nadpis7">
    <w:name w:val="heading 7"/>
    <w:basedOn w:val="Normln"/>
    <w:next w:val="Normln"/>
    <w:qFormat/>
    <w:pPr>
      <w:numPr>
        <w:ilvl w:val="6"/>
        <w:numId w:val="1"/>
      </w:numPr>
      <w:spacing w:before="240" w:after="60"/>
      <w:outlineLvl w:val="6"/>
    </w:pPr>
    <w:rPr>
      <w:rFonts w:ascii="Times New Roman" w:hAnsi="Times New Roman"/>
    </w:rPr>
  </w:style>
  <w:style w:type="paragraph" w:styleId="Nadpis8">
    <w:name w:val="heading 8"/>
    <w:basedOn w:val="Normln"/>
    <w:next w:val="Normln"/>
    <w:qFormat/>
    <w:pPr>
      <w:numPr>
        <w:ilvl w:val="7"/>
        <w:numId w:val="1"/>
      </w:numPr>
      <w:spacing w:before="240" w:after="60"/>
      <w:outlineLvl w:val="7"/>
    </w:pPr>
    <w:rPr>
      <w:rFonts w:ascii="Times New Roman" w:hAnsi="Times New Roman"/>
      <w:i/>
      <w:iCs/>
    </w:rPr>
  </w:style>
  <w:style w:type="paragraph" w:styleId="Nadpis9">
    <w:name w:val="heading 9"/>
    <w:basedOn w:val="Normln"/>
    <w:next w:val="Normln"/>
    <w:qFormat/>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tabs>
        <w:tab w:val="center" w:pos="4536"/>
        <w:tab w:val="right" w:pos="9072"/>
      </w:tabs>
    </w:pPr>
  </w:style>
  <w:style w:type="paragraph" w:styleId="Zhlav">
    <w:name w:val="header"/>
    <w:basedOn w:val="Normln"/>
    <w:semiHidden/>
    <w:pPr>
      <w:tabs>
        <w:tab w:val="center" w:pos="4536"/>
        <w:tab w:val="right" w:pos="9072"/>
      </w:tabs>
    </w:pPr>
  </w:style>
  <w:style w:type="paragraph" w:styleId="Obsah1">
    <w:name w:val="toc 1"/>
    <w:basedOn w:val="Normln"/>
    <w:next w:val="Normln"/>
    <w:autoRedefine/>
    <w:uiPriority w:val="39"/>
  </w:style>
  <w:style w:type="paragraph" w:styleId="Obsah2">
    <w:name w:val="toc 2"/>
    <w:basedOn w:val="Normln"/>
    <w:next w:val="Normln"/>
    <w:autoRedefine/>
    <w:uiPriority w:val="39"/>
    <w:pPr>
      <w:ind w:left="220"/>
    </w:pPr>
  </w:style>
  <w:style w:type="paragraph" w:styleId="Obsah3">
    <w:name w:val="toc 3"/>
    <w:basedOn w:val="Normln"/>
    <w:next w:val="Normln"/>
    <w:autoRedefine/>
    <w:uiPriority w:val="39"/>
    <w:pPr>
      <w:ind w:left="440"/>
    </w:pPr>
  </w:style>
  <w:style w:type="character" w:styleId="Hypertextovodkaz">
    <w:name w:val="Hyperlink"/>
    <w:uiPriority w:val="99"/>
    <w:rPr>
      <w:color w:val="0000FF"/>
      <w:u w:val="single"/>
    </w:rPr>
  </w:style>
  <w:style w:type="paragraph" w:styleId="Zkladntext2">
    <w:name w:val="Body Text 2"/>
    <w:basedOn w:val="Normln"/>
    <w:semiHidden/>
    <w:pPr>
      <w:spacing w:after="40"/>
      <w:jc w:val="center"/>
    </w:pPr>
    <w:rPr>
      <w:b/>
      <w:caps/>
    </w:rPr>
  </w:style>
  <w:style w:type="paragraph" w:styleId="Odstavecseseznamem">
    <w:name w:val="List Paragraph"/>
    <w:basedOn w:val="Normln"/>
    <w:uiPriority w:val="34"/>
    <w:qFormat/>
    <w:rsid w:val="00AB1167"/>
    <w:pPr>
      <w:spacing w:after="200" w:line="276" w:lineRule="auto"/>
      <w:ind w:left="720"/>
      <w:contextualSpacing/>
      <w:jc w:val="left"/>
    </w:pPr>
    <w:rPr>
      <w:rFonts w:eastAsia="Calibri" w:cs="Times New Roman"/>
      <w:szCs w:val="22"/>
      <w:lang w:eastAsia="en-US"/>
    </w:rPr>
  </w:style>
  <w:style w:type="character" w:styleId="Odkaznakoment">
    <w:name w:val="annotation reference"/>
    <w:uiPriority w:val="99"/>
    <w:semiHidden/>
    <w:unhideWhenUsed/>
    <w:rsid w:val="007A4615"/>
    <w:rPr>
      <w:sz w:val="16"/>
      <w:szCs w:val="16"/>
    </w:rPr>
  </w:style>
  <w:style w:type="paragraph" w:styleId="Textkomente">
    <w:name w:val="annotation text"/>
    <w:basedOn w:val="Normln"/>
    <w:link w:val="TextkomenteChar"/>
    <w:uiPriority w:val="99"/>
    <w:semiHidden/>
    <w:unhideWhenUsed/>
    <w:rsid w:val="007A4615"/>
    <w:rPr>
      <w:sz w:val="20"/>
    </w:rPr>
  </w:style>
  <w:style w:type="character" w:customStyle="1" w:styleId="TextkomenteChar">
    <w:name w:val="Text komentáře Char"/>
    <w:link w:val="Textkomente"/>
    <w:uiPriority w:val="99"/>
    <w:semiHidden/>
    <w:rsid w:val="007A4615"/>
    <w:rPr>
      <w:rFonts w:ascii="Arial" w:hAnsi="Arial" w:cs="Arial"/>
    </w:rPr>
  </w:style>
  <w:style w:type="paragraph" w:styleId="Pedmtkomente">
    <w:name w:val="annotation subject"/>
    <w:basedOn w:val="Textkomente"/>
    <w:next w:val="Textkomente"/>
    <w:link w:val="PedmtkomenteChar"/>
    <w:uiPriority w:val="99"/>
    <w:semiHidden/>
    <w:unhideWhenUsed/>
    <w:rsid w:val="007A4615"/>
    <w:rPr>
      <w:b/>
      <w:bCs/>
    </w:rPr>
  </w:style>
  <w:style w:type="character" w:customStyle="1" w:styleId="PedmtkomenteChar">
    <w:name w:val="Předmět komentáře Char"/>
    <w:link w:val="Pedmtkomente"/>
    <w:uiPriority w:val="99"/>
    <w:semiHidden/>
    <w:rsid w:val="007A4615"/>
    <w:rPr>
      <w:rFonts w:ascii="Arial" w:hAnsi="Arial" w:cs="Arial"/>
      <w:b/>
      <w:bCs/>
    </w:rPr>
  </w:style>
  <w:style w:type="paragraph" w:styleId="Textbubliny">
    <w:name w:val="Balloon Text"/>
    <w:basedOn w:val="Normln"/>
    <w:link w:val="TextbublinyChar"/>
    <w:uiPriority w:val="99"/>
    <w:semiHidden/>
    <w:unhideWhenUsed/>
    <w:rsid w:val="007A4615"/>
    <w:rPr>
      <w:rFonts w:ascii="Tahoma" w:hAnsi="Tahoma" w:cs="Tahoma"/>
      <w:sz w:val="16"/>
      <w:szCs w:val="16"/>
    </w:rPr>
  </w:style>
  <w:style w:type="character" w:customStyle="1" w:styleId="TextbublinyChar">
    <w:name w:val="Text bubliny Char"/>
    <w:link w:val="Textbubliny"/>
    <w:uiPriority w:val="99"/>
    <w:semiHidden/>
    <w:rsid w:val="007A4615"/>
    <w:rPr>
      <w:rFonts w:ascii="Tahoma" w:hAnsi="Tahoma" w:cs="Tahoma"/>
      <w:sz w:val="16"/>
      <w:szCs w:val="16"/>
    </w:rPr>
  </w:style>
  <w:style w:type="paragraph" w:styleId="Nzev">
    <w:name w:val="Title"/>
    <w:basedOn w:val="Normln"/>
    <w:next w:val="Normln"/>
    <w:link w:val="NzevChar"/>
    <w:uiPriority w:val="10"/>
    <w:qFormat/>
    <w:rsid w:val="00AA2B29"/>
    <w:pPr>
      <w:spacing w:before="240" w:after="140"/>
      <w:jc w:val="left"/>
      <w:outlineLvl w:val="0"/>
    </w:pPr>
    <w:rPr>
      <w:rFonts w:ascii="Cambria" w:hAnsi="Cambria" w:cs="Times New Roman"/>
      <w:b/>
      <w:bCs/>
      <w:kern w:val="28"/>
      <w:szCs w:val="32"/>
    </w:rPr>
  </w:style>
  <w:style w:type="character" w:customStyle="1" w:styleId="NzevChar">
    <w:name w:val="Název Char"/>
    <w:link w:val="Nzev"/>
    <w:uiPriority w:val="10"/>
    <w:rsid w:val="00AA2B29"/>
    <w:rPr>
      <w:rFonts w:ascii="Cambria" w:eastAsia="Times New Roman" w:hAnsi="Cambria" w:cs="Times New Roman"/>
      <w:b/>
      <w:bCs/>
      <w:kern w:val="28"/>
      <w:sz w:val="24"/>
      <w:szCs w:val="32"/>
    </w:rPr>
  </w:style>
  <w:style w:type="paragraph" w:styleId="Bezmezer">
    <w:name w:val="No Spacing"/>
    <w:uiPriority w:val="1"/>
    <w:qFormat/>
    <w:rsid w:val="009620D8"/>
    <w:pPr>
      <w:jc w:val="both"/>
    </w:pPr>
    <w:rPr>
      <w:rFonts w:ascii="Calibri" w:hAnsi="Calibri" w:cs="Arial"/>
      <w:sz w:val="24"/>
    </w:rPr>
  </w:style>
  <w:style w:type="paragraph" w:styleId="Titulek">
    <w:name w:val="caption"/>
    <w:basedOn w:val="Normln"/>
    <w:next w:val="Normln"/>
    <w:uiPriority w:val="35"/>
    <w:unhideWhenUsed/>
    <w:qFormat/>
    <w:rsid w:val="00D00FB0"/>
    <w:rPr>
      <w:b/>
      <w:bCs/>
      <w:sz w:val="20"/>
    </w:rPr>
  </w:style>
  <w:style w:type="character" w:styleId="Siln">
    <w:name w:val="Strong"/>
    <w:uiPriority w:val="22"/>
    <w:qFormat/>
    <w:rsid w:val="0008256A"/>
    <w:rPr>
      <w:b/>
      <w:bCs/>
    </w:rPr>
  </w:style>
  <w:style w:type="character" w:styleId="Zvraznn">
    <w:name w:val="Emphasis"/>
    <w:uiPriority w:val="20"/>
    <w:qFormat/>
    <w:rsid w:val="0008256A"/>
    <w:rPr>
      <w:i/>
      <w:iCs/>
    </w:rPr>
  </w:style>
  <w:style w:type="paragraph" w:customStyle="1" w:styleId="Nadpis10">
    <w:name w:val="Nadpis 10"/>
    <w:basedOn w:val="Normln"/>
    <w:next w:val="Zkladntext"/>
    <w:uiPriority w:val="99"/>
    <w:rsid w:val="00AE5AB5"/>
    <w:pPr>
      <w:keepNext/>
      <w:tabs>
        <w:tab w:val="num" w:pos="6840"/>
      </w:tabs>
      <w:suppressAutoHyphens/>
      <w:spacing w:before="240" w:after="120" w:line="240" w:lineRule="auto"/>
      <w:ind w:left="4320" w:hanging="1440"/>
      <w:outlineLvl w:val="8"/>
    </w:pPr>
    <w:rPr>
      <w:rFonts w:ascii="Arial" w:hAnsi="Arial"/>
      <w:b/>
      <w:bCs/>
      <w:sz w:val="21"/>
      <w:szCs w:val="21"/>
      <w:lang w:eastAsia="ar-SA"/>
    </w:rPr>
  </w:style>
  <w:style w:type="paragraph" w:styleId="Zkladntext">
    <w:name w:val="Body Text"/>
    <w:basedOn w:val="Normln"/>
    <w:link w:val="ZkladntextChar"/>
    <w:uiPriority w:val="99"/>
    <w:semiHidden/>
    <w:unhideWhenUsed/>
    <w:rsid w:val="00AE5AB5"/>
    <w:pPr>
      <w:spacing w:after="120"/>
    </w:pPr>
  </w:style>
  <w:style w:type="character" w:customStyle="1" w:styleId="ZkladntextChar">
    <w:name w:val="Základní text Char"/>
    <w:basedOn w:val="Standardnpsmoodstavce"/>
    <w:link w:val="Zkladntext"/>
    <w:uiPriority w:val="99"/>
    <w:semiHidden/>
    <w:rsid w:val="00AE5AB5"/>
    <w:rPr>
      <w:rFonts w:ascii="Calibri" w:hAnsi="Calibri" w:cs="Arial"/>
      <w:sz w:val="24"/>
    </w:rPr>
  </w:style>
  <w:style w:type="paragraph" w:styleId="Nadpisobsahu">
    <w:name w:val="TOC Heading"/>
    <w:basedOn w:val="Nadpis1"/>
    <w:next w:val="Normln"/>
    <w:uiPriority w:val="39"/>
    <w:semiHidden/>
    <w:unhideWhenUsed/>
    <w:qFormat/>
    <w:rsid w:val="00AE5AB5"/>
    <w:pPr>
      <w:keepLines/>
      <w:numPr>
        <w:numId w:val="0"/>
      </w:numPr>
      <w:spacing w:before="480" w:after="0"/>
      <w:outlineLvl w:val="9"/>
    </w:pPr>
    <w:rPr>
      <w:rFonts w:asciiTheme="majorHAnsi" w:eastAsiaTheme="majorEastAsia" w:hAnsiTheme="majorHAnsi" w:cstheme="majorBidi"/>
      <w:color w:val="365F91" w:themeColor="accent1" w:themeShade="BF"/>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4341"/>
    <w:pPr>
      <w:spacing w:line="360" w:lineRule="auto"/>
      <w:jc w:val="both"/>
    </w:pPr>
    <w:rPr>
      <w:rFonts w:ascii="Calibri" w:hAnsi="Calibri" w:cs="Arial"/>
      <w:sz w:val="24"/>
    </w:rPr>
  </w:style>
  <w:style w:type="paragraph" w:styleId="Nadpis1">
    <w:name w:val="heading 1"/>
    <w:basedOn w:val="Normln"/>
    <w:uiPriority w:val="99"/>
    <w:qFormat/>
    <w:rsid w:val="00A34066"/>
    <w:pPr>
      <w:keepNext/>
      <w:numPr>
        <w:numId w:val="8"/>
      </w:numPr>
      <w:spacing w:before="240" w:after="140"/>
      <w:ind w:left="357" w:hanging="357"/>
      <w:outlineLvl w:val="0"/>
    </w:pPr>
    <w:rPr>
      <w:rFonts w:ascii="Cambria" w:hAnsi="Cambria"/>
      <w:b/>
      <w:bCs/>
      <w:kern w:val="32"/>
      <w:sz w:val="28"/>
      <w:szCs w:val="32"/>
    </w:rPr>
  </w:style>
  <w:style w:type="paragraph" w:styleId="Nadpis2">
    <w:name w:val="heading 2"/>
    <w:basedOn w:val="Normln"/>
    <w:uiPriority w:val="99"/>
    <w:qFormat/>
    <w:rsid w:val="00704341"/>
    <w:pPr>
      <w:keepNext/>
      <w:keepLines/>
      <w:numPr>
        <w:ilvl w:val="1"/>
        <w:numId w:val="8"/>
      </w:numPr>
      <w:tabs>
        <w:tab w:val="clear" w:pos="862"/>
        <w:tab w:val="num" w:pos="1080"/>
      </w:tabs>
      <w:spacing w:before="200" w:after="60"/>
      <w:ind w:left="0" w:firstLine="0"/>
      <w:outlineLvl w:val="1"/>
    </w:pPr>
    <w:rPr>
      <w:rFonts w:ascii="Cambria" w:hAnsi="Cambria"/>
      <w:b/>
      <w:bCs/>
      <w:iCs/>
      <w:szCs w:val="28"/>
    </w:rPr>
  </w:style>
  <w:style w:type="paragraph" w:styleId="Nadpis3">
    <w:name w:val="heading 3"/>
    <w:basedOn w:val="Normln"/>
    <w:uiPriority w:val="99"/>
    <w:qFormat/>
    <w:rsid w:val="00E525B1"/>
    <w:pPr>
      <w:keepNext/>
      <w:numPr>
        <w:ilvl w:val="2"/>
        <w:numId w:val="8"/>
      </w:numPr>
      <w:spacing w:before="120" w:after="60"/>
      <w:outlineLvl w:val="2"/>
    </w:pPr>
    <w:rPr>
      <w:rFonts w:ascii="Cambria" w:hAnsi="Cambria"/>
      <w:b/>
      <w:bCs/>
      <w:sz w:val="22"/>
      <w:szCs w:val="26"/>
    </w:rPr>
  </w:style>
  <w:style w:type="paragraph" w:styleId="Nadpis4">
    <w:name w:val="heading 4"/>
    <w:basedOn w:val="Normln"/>
    <w:uiPriority w:val="99"/>
    <w:qFormat/>
    <w:rsid w:val="007E6BD7"/>
    <w:pPr>
      <w:keepNext/>
      <w:numPr>
        <w:ilvl w:val="3"/>
        <w:numId w:val="8"/>
      </w:numPr>
      <w:spacing w:before="80" w:after="40"/>
      <w:ind w:left="0" w:firstLine="0"/>
      <w:outlineLvl w:val="3"/>
    </w:pPr>
    <w:rPr>
      <w:b/>
      <w:bCs/>
      <w:sz w:val="20"/>
      <w:szCs w:val="28"/>
    </w:rPr>
  </w:style>
  <w:style w:type="paragraph" w:styleId="Nadpis5">
    <w:name w:val="heading 5"/>
    <w:basedOn w:val="Normln"/>
    <w:uiPriority w:val="99"/>
    <w:qFormat/>
    <w:pPr>
      <w:numPr>
        <w:ilvl w:val="4"/>
        <w:numId w:val="8"/>
      </w:numPr>
      <w:spacing w:before="80" w:after="40"/>
      <w:outlineLvl w:val="4"/>
    </w:pPr>
    <w:rPr>
      <w:bCs/>
      <w:i/>
      <w:iCs/>
      <w:color w:val="000080"/>
      <w:szCs w:val="26"/>
    </w:rPr>
  </w:style>
  <w:style w:type="paragraph" w:styleId="Nadpis6">
    <w:name w:val="heading 6"/>
    <w:basedOn w:val="Normln"/>
    <w:next w:val="Normln"/>
    <w:uiPriority w:val="99"/>
    <w:qFormat/>
    <w:pPr>
      <w:numPr>
        <w:ilvl w:val="5"/>
        <w:numId w:val="8"/>
      </w:numPr>
      <w:outlineLvl w:val="5"/>
    </w:pPr>
    <w:rPr>
      <w:bCs/>
      <w:color w:val="000080"/>
      <w:szCs w:val="22"/>
    </w:rPr>
  </w:style>
  <w:style w:type="paragraph" w:styleId="Nadpis7">
    <w:name w:val="heading 7"/>
    <w:basedOn w:val="Normln"/>
    <w:next w:val="Normln"/>
    <w:qFormat/>
    <w:pPr>
      <w:numPr>
        <w:ilvl w:val="6"/>
        <w:numId w:val="1"/>
      </w:numPr>
      <w:spacing w:before="240" w:after="60"/>
      <w:outlineLvl w:val="6"/>
    </w:pPr>
    <w:rPr>
      <w:rFonts w:ascii="Times New Roman" w:hAnsi="Times New Roman"/>
    </w:rPr>
  </w:style>
  <w:style w:type="paragraph" w:styleId="Nadpis8">
    <w:name w:val="heading 8"/>
    <w:basedOn w:val="Normln"/>
    <w:next w:val="Normln"/>
    <w:qFormat/>
    <w:pPr>
      <w:numPr>
        <w:ilvl w:val="7"/>
        <w:numId w:val="1"/>
      </w:numPr>
      <w:spacing w:before="240" w:after="60"/>
      <w:outlineLvl w:val="7"/>
    </w:pPr>
    <w:rPr>
      <w:rFonts w:ascii="Times New Roman" w:hAnsi="Times New Roman"/>
      <w:i/>
      <w:iCs/>
    </w:rPr>
  </w:style>
  <w:style w:type="paragraph" w:styleId="Nadpis9">
    <w:name w:val="heading 9"/>
    <w:basedOn w:val="Normln"/>
    <w:next w:val="Normln"/>
    <w:qFormat/>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tabs>
        <w:tab w:val="center" w:pos="4536"/>
        <w:tab w:val="right" w:pos="9072"/>
      </w:tabs>
    </w:pPr>
  </w:style>
  <w:style w:type="paragraph" w:styleId="Zhlav">
    <w:name w:val="header"/>
    <w:basedOn w:val="Normln"/>
    <w:semiHidden/>
    <w:pPr>
      <w:tabs>
        <w:tab w:val="center" w:pos="4536"/>
        <w:tab w:val="right" w:pos="9072"/>
      </w:tabs>
    </w:pPr>
  </w:style>
  <w:style w:type="paragraph" w:styleId="Obsah1">
    <w:name w:val="toc 1"/>
    <w:basedOn w:val="Normln"/>
    <w:next w:val="Normln"/>
    <w:autoRedefine/>
    <w:uiPriority w:val="39"/>
  </w:style>
  <w:style w:type="paragraph" w:styleId="Obsah2">
    <w:name w:val="toc 2"/>
    <w:basedOn w:val="Normln"/>
    <w:next w:val="Normln"/>
    <w:autoRedefine/>
    <w:uiPriority w:val="39"/>
    <w:pPr>
      <w:ind w:left="220"/>
    </w:pPr>
  </w:style>
  <w:style w:type="paragraph" w:styleId="Obsah3">
    <w:name w:val="toc 3"/>
    <w:basedOn w:val="Normln"/>
    <w:next w:val="Normln"/>
    <w:autoRedefine/>
    <w:uiPriority w:val="39"/>
    <w:pPr>
      <w:ind w:left="440"/>
    </w:pPr>
  </w:style>
  <w:style w:type="character" w:styleId="Hypertextovodkaz">
    <w:name w:val="Hyperlink"/>
    <w:uiPriority w:val="99"/>
    <w:rPr>
      <w:color w:val="0000FF"/>
      <w:u w:val="single"/>
    </w:rPr>
  </w:style>
  <w:style w:type="paragraph" w:styleId="Zkladntext2">
    <w:name w:val="Body Text 2"/>
    <w:basedOn w:val="Normln"/>
    <w:semiHidden/>
    <w:pPr>
      <w:spacing w:after="40"/>
      <w:jc w:val="center"/>
    </w:pPr>
    <w:rPr>
      <w:b/>
      <w:caps/>
    </w:rPr>
  </w:style>
  <w:style w:type="paragraph" w:styleId="Odstavecseseznamem">
    <w:name w:val="List Paragraph"/>
    <w:basedOn w:val="Normln"/>
    <w:uiPriority w:val="34"/>
    <w:qFormat/>
    <w:rsid w:val="00AB1167"/>
    <w:pPr>
      <w:spacing w:after="200" w:line="276" w:lineRule="auto"/>
      <w:ind w:left="720"/>
      <w:contextualSpacing/>
      <w:jc w:val="left"/>
    </w:pPr>
    <w:rPr>
      <w:rFonts w:eastAsia="Calibri" w:cs="Times New Roman"/>
      <w:szCs w:val="22"/>
      <w:lang w:eastAsia="en-US"/>
    </w:rPr>
  </w:style>
  <w:style w:type="character" w:styleId="Odkaznakoment">
    <w:name w:val="annotation reference"/>
    <w:uiPriority w:val="99"/>
    <w:semiHidden/>
    <w:unhideWhenUsed/>
    <w:rsid w:val="007A4615"/>
    <w:rPr>
      <w:sz w:val="16"/>
      <w:szCs w:val="16"/>
    </w:rPr>
  </w:style>
  <w:style w:type="paragraph" w:styleId="Textkomente">
    <w:name w:val="annotation text"/>
    <w:basedOn w:val="Normln"/>
    <w:link w:val="TextkomenteChar"/>
    <w:uiPriority w:val="99"/>
    <w:semiHidden/>
    <w:unhideWhenUsed/>
    <w:rsid w:val="007A4615"/>
    <w:rPr>
      <w:sz w:val="20"/>
    </w:rPr>
  </w:style>
  <w:style w:type="character" w:customStyle="1" w:styleId="TextkomenteChar">
    <w:name w:val="Text komentáře Char"/>
    <w:link w:val="Textkomente"/>
    <w:uiPriority w:val="99"/>
    <w:semiHidden/>
    <w:rsid w:val="007A4615"/>
    <w:rPr>
      <w:rFonts w:ascii="Arial" w:hAnsi="Arial" w:cs="Arial"/>
    </w:rPr>
  </w:style>
  <w:style w:type="paragraph" w:styleId="Pedmtkomente">
    <w:name w:val="annotation subject"/>
    <w:basedOn w:val="Textkomente"/>
    <w:next w:val="Textkomente"/>
    <w:link w:val="PedmtkomenteChar"/>
    <w:uiPriority w:val="99"/>
    <w:semiHidden/>
    <w:unhideWhenUsed/>
    <w:rsid w:val="007A4615"/>
    <w:rPr>
      <w:b/>
      <w:bCs/>
    </w:rPr>
  </w:style>
  <w:style w:type="character" w:customStyle="1" w:styleId="PedmtkomenteChar">
    <w:name w:val="Předmět komentáře Char"/>
    <w:link w:val="Pedmtkomente"/>
    <w:uiPriority w:val="99"/>
    <w:semiHidden/>
    <w:rsid w:val="007A4615"/>
    <w:rPr>
      <w:rFonts w:ascii="Arial" w:hAnsi="Arial" w:cs="Arial"/>
      <w:b/>
      <w:bCs/>
    </w:rPr>
  </w:style>
  <w:style w:type="paragraph" w:styleId="Textbubliny">
    <w:name w:val="Balloon Text"/>
    <w:basedOn w:val="Normln"/>
    <w:link w:val="TextbublinyChar"/>
    <w:uiPriority w:val="99"/>
    <w:semiHidden/>
    <w:unhideWhenUsed/>
    <w:rsid w:val="007A4615"/>
    <w:rPr>
      <w:rFonts w:ascii="Tahoma" w:hAnsi="Tahoma" w:cs="Tahoma"/>
      <w:sz w:val="16"/>
      <w:szCs w:val="16"/>
    </w:rPr>
  </w:style>
  <w:style w:type="character" w:customStyle="1" w:styleId="TextbublinyChar">
    <w:name w:val="Text bubliny Char"/>
    <w:link w:val="Textbubliny"/>
    <w:uiPriority w:val="99"/>
    <w:semiHidden/>
    <w:rsid w:val="007A4615"/>
    <w:rPr>
      <w:rFonts w:ascii="Tahoma" w:hAnsi="Tahoma" w:cs="Tahoma"/>
      <w:sz w:val="16"/>
      <w:szCs w:val="16"/>
    </w:rPr>
  </w:style>
  <w:style w:type="paragraph" w:styleId="Nzev">
    <w:name w:val="Title"/>
    <w:basedOn w:val="Normln"/>
    <w:next w:val="Normln"/>
    <w:link w:val="NzevChar"/>
    <w:uiPriority w:val="10"/>
    <w:qFormat/>
    <w:rsid w:val="00AA2B29"/>
    <w:pPr>
      <w:spacing w:before="240" w:after="140"/>
      <w:jc w:val="left"/>
      <w:outlineLvl w:val="0"/>
    </w:pPr>
    <w:rPr>
      <w:rFonts w:ascii="Cambria" w:hAnsi="Cambria" w:cs="Times New Roman"/>
      <w:b/>
      <w:bCs/>
      <w:kern w:val="28"/>
      <w:szCs w:val="32"/>
    </w:rPr>
  </w:style>
  <w:style w:type="character" w:customStyle="1" w:styleId="NzevChar">
    <w:name w:val="Název Char"/>
    <w:link w:val="Nzev"/>
    <w:uiPriority w:val="10"/>
    <w:rsid w:val="00AA2B29"/>
    <w:rPr>
      <w:rFonts w:ascii="Cambria" w:eastAsia="Times New Roman" w:hAnsi="Cambria" w:cs="Times New Roman"/>
      <w:b/>
      <w:bCs/>
      <w:kern w:val="28"/>
      <w:sz w:val="24"/>
      <w:szCs w:val="32"/>
    </w:rPr>
  </w:style>
  <w:style w:type="paragraph" w:styleId="Bezmezer">
    <w:name w:val="No Spacing"/>
    <w:uiPriority w:val="1"/>
    <w:qFormat/>
    <w:rsid w:val="009620D8"/>
    <w:pPr>
      <w:jc w:val="both"/>
    </w:pPr>
    <w:rPr>
      <w:rFonts w:ascii="Calibri" w:hAnsi="Calibri" w:cs="Arial"/>
      <w:sz w:val="24"/>
    </w:rPr>
  </w:style>
  <w:style w:type="paragraph" w:styleId="Titulek">
    <w:name w:val="caption"/>
    <w:basedOn w:val="Normln"/>
    <w:next w:val="Normln"/>
    <w:uiPriority w:val="35"/>
    <w:unhideWhenUsed/>
    <w:qFormat/>
    <w:rsid w:val="00D00FB0"/>
    <w:rPr>
      <w:b/>
      <w:bCs/>
      <w:sz w:val="20"/>
    </w:rPr>
  </w:style>
  <w:style w:type="character" w:styleId="Siln">
    <w:name w:val="Strong"/>
    <w:uiPriority w:val="22"/>
    <w:qFormat/>
    <w:rsid w:val="0008256A"/>
    <w:rPr>
      <w:b/>
      <w:bCs/>
    </w:rPr>
  </w:style>
  <w:style w:type="character" w:styleId="Zvraznn">
    <w:name w:val="Emphasis"/>
    <w:uiPriority w:val="20"/>
    <w:qFormat/>
    <w:rsid w:val="0008256A"/>
    <w:rPr>
      <w:i/>
      <w:iCs/>
    </w:rPr>
  </w:style>
  <w:style w:type="paragraph" w:customStyle="1" w:styleId="Nadpis10">
    <w:name w:val="Nadpis 10"/>
    <w:basedOn w:val="Normln"/>
    <w:next w:val="Zkladntext"/>
    <w:uiPriority w:val="99"/>
    <w:rsid w:val="00AE5AB5"/>
    <w:pPr>
      <w:keepNext/>
      <w:tabs>
        <w:tab w:val="num" w:pos="6840"/>
      </w:tabs>
      <w:suppressAutoHyphens/>
      <w:spacing w:before="240" w:after="120" w:line="240" w:lineRule="auto"/>
      <w:ind w:left="4320" w:hanging="1440"/>
      <w:outlineLvl w:val="8"/>
    </w:pPr>
    <w:rPr>
      <w:rFonts w:ascii="Arial" w:hAnsi="Arial"/>
      <w:b/>
      <w:bCs/>
      <w:sz w:val="21"/>
      <w:szCs w:val="21"/>
      <w:lang w:eastAsia="ar-SA"/>
    </w:rPr>
  </w:style>
  <w:style w:type="paragraph" w:styleId="Zkladntext">
    <w:name w:val="Body Text"/>
    <w:basedOn w:val="Normln"/>
    <w:link w:val="ZkladntextChar"/>
    <w:uiPriority w:val="99"/>
    <w:semiHidden/>
    <w:unhideWhenUsed/>
    <w:rsid w:val="00AE5AB5"/>
    <w:pPr>
      <w:spacing w:after="120"/>
    </w:pPr>
  </w:style>
  <w:style w:type="character" w:customStyle="1" w:styleId="ZkladntextChar">
    <w:name w:val="Základní text Char"/>
    <w:basedOn w:val="Standardnpsmoodstavce"/>
    <w:link w:val="Zkladntext"/>
    <w:uiPriority w:val="99"/>
    <w:semiHidden/>
    <w:rsid w:val="00AE5AB5"/>
    <w:rPr>
      <w:rFonts w:ascii="Calibri" w:hAnsi="Calibri" w:cs="Arial"/>
      <w:sz w:val="24"/>
    </w:rPr>
  </w:style>
  <w:style w:type="paragraph" w:styleId="Nadpisobsahu">
    <w:name w:val="TOC Heading"/>
    <w:basedOn w:val="Nadpis1"/>
    <w:next w:val="Normln"/>
    <w:uiPriority w:val="39"/>
    <w:semiHidden/>
    <w:unhideWhenUsed/>
    <w:qFormat/>
    <w:rsid w:val="00AE5AB5"/>
    <w:pPr>
      <w:keepLines/>
      <w:numPr>
        <w:numId w:val="0"/>
      </w:numPr>
      <w:spacing w:before="480" w:after="0"/>
      <w:outlineLvl w:val="9"/>
    </w:pPr>
    <w:rPr>
      <w:rFonts w:asciiTheme="majorHAnsi" w:eastAsiaTheme="majorEastAsia" w:hAnsiTheme="majorHAnsi" w:cstheme="majorBidi"/>
      <w:color w:val="365F91" w:themeColor="accent1" w:themeShade="BF"/>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20922">
      <w:bodyDiv w:val="1"/>
      <w:marLeft w:val="0"/>
      <w:marRight w:val="0"/>
      <w:marTop w:val="0"/>
      <w:marBottom w:val="0"/>
      <w:divBdr>
        <w:top w:val="none" w:sz="0" w:space="0" w:color="auto"/>
        <w:left w:val="none" w:sz="0" w:space="0" w:color="auto"/>
        <w:bottom w:val="none" w:sz="0" w:space="0" w:color="auto"/>
        <w:right w:val="none" w:sz="0" w:space="0" w:color="auto"/>
      </w:divBdr>
    </w:div>
    <w:div w:id="241840103">
      <w:bodyDiv w:val="1"/>
      <w:marLeft w:val="0"/>
      <w:marRight w:val="0"/>
      <w:marTop w:val="0"/>
      <w:marBottom w:val="0"/>
      <w:divBdr>
        <w:top w:val="none" w:sz="0" w:space="0" w:color="auto"/>
        <w:left w:val="none" w:sz="0" w:space="0" w:color="auto"/>
        <w:bottom w:val="none" w:sz="0" w:space="0" w:color="auto"/>
        <w:right w:val="none" w:sz="0" w:space="0" w:color="auto"/>
      </w:divBdr>
    </w:div>
    <w:div w:id="700519003">
      <w:bodyDiv w:val="1"/>
      <w:marLeft w:val="0"/>
      <w:marRight w:val="0"/>
      <w:marTop w:val="0"/>
      <w:marBottom w:val="0"/>
      <w:divBdr>
        <w:top w:val="none" w:sz="0" w:space="0" w:color="auto"/>
        <w:left w:val="none" w:sz="0" w:space="0" w:color="auto"/>
        <w:bottom w:val="none" w:sz="0" w:space="0" w:color="auto"/>
        <w:right w:val="none" w:sz="0" w:space="0" w:color="auto"/>
      </w:divBdr>
    </w:div>
    <w:div w:id="825317357">
      <w:bodyDiv w:val="1"/>
      <w:marLeft w:val="0"/>
      <w:marRight w:val="0"/>
      <w:marTop w:val="0"/>
      <w:marBottom w:val="0"/>
      <w:divBdr>
        <w:top w:val="none" w:sz="0" w:space="0" w:color="auto"/>
        <w:left w:val="none" w:sz="0" w:space="0" w:color="auto"/>
        <w:bottom w:val="none" w:sz="0" w:space="0" w:color="auto"/>
        <w:right w:val="none" w:sz="0" w:space="0" w:color="auto"/>
      </w:divBdr>
    </w:div>
    <w:div w:id="828329680">
      <w:bodyDiv w:val="1"/>
      <w:marLeft w:val="0"/>
      <w:marRight w:val="0"/>
      <w:marTop w:val="0"/>
      <w:marBottom w:val="0"/>
      <w:divBdr>
        <w:top w:val="none" w:sz="0" w:space="0" w:color="auto"/>
        <w:left w:val="none" w:sz="0" w:space="0" w:color="auto"/>
        <w:bottom w:val="none" w:sz="0" w:space="0" w:color="auto"/>
        <w:right w:val="none" w:sz="0" w:space="0" w:color="auto"/>
      </w:divBdr>
    </w:div>
    <w:div w:id="981690795">
      <w:bodyDiv w:val="1"/>
      <w:marLeft w:val="0"/>
      <w:marRight w:val="0"/>
      <w:marTop w:val="0"/>
      <w:marBottom w:val="0"/>
      <w:divBdr>
        <w:top w:val="none" w:sz="0" w:space="0" w:color="auto"/>
        <w:left w:val="none" w:sz="0" w:space="0" w:color="auto"/>
        <w:bottom w:val="none" w:sz="0" w:space="0" w:color="auto"/>
        <w:right w:val="none" w:sz="0" w:space="0" w:color="auto"/>
      </w:divBdr>
    </w:div>
    <w:div w:id="1087187188">
      <w:bodyDiv w:val="1"/>
      <w:marLeft w:val="0"/>
      <w:marRight w:val="0"/>
      <w:marTop w:val="0"/>
      <w:marBottom w:val="0"/>
      <w:divBdr>
        <w:top w:val="none" w:sz="0" w:space="0" w:color="auto"/>
        <w:left w:val="none" w:sz="0" w:space="0" w:color="auto"/>
        <w:bottom w:val="none" w:sz="0" w:space="0" w:color="auto"/>
        <w:right w:val="none" w:sz="0" w:space="0" w:color="auto"/>
      </w:divBdr>
      <w:divsChild>
        <w:div w:id="93744681">
          <w:marLeft w:val="0"/>
          <w:marRight w:val="0"/>
          <w:marTop w:val="0"/>
          <w:marBottom w:val="0"/>
          <w:divBdr>
            <w:top w:val="none" w:sz="0" w:space="0" w:color="auto"/>
            <w:left w:val="none" w:sz="0" w:space="0" w:color="auto"/>
            <w:bottom w:val="none" w:sz="0" w:space="0" w:color="auto"/>
            <w:right w:val="none" w:sz="0" w:space="0" w:color="auto"/>
          </w:divBdr>
          <w:divsChild>
            <w:div w:id="671883477">
              <w:marLeft w:val="0"/>
              <w:marRight w:val="0"/>
              <w:marTop w:val="0"/>
              <w:marBottom w:val="0"/>
              <w:divBdr>
                <w:top w:val="none" w:sz="0" w:space="0" w:color="auto"/>
                <w:left w:val="none" w:sz="0" w:space="0" w:color="auto"/>
                <w:bottom w:val="none" w:sz="0" w:space="0" w:color="auto"/>
                <w:right w:val="none" w:sz="0" w:space="0" w:color="auto"/>
              </w:divBdr>
              <w:divsChild>
                <w:div w:id="999046122">
                  <w:marLeft w:val="0"/>
                  <w:marRight w:val="0"/>
                  <w:marTop w:val="0"/>
                  <w:marBottom w:val="0"/>
                  <w:divBdr>
                    <w:top w:val="none" w:sz="0" w:space="0" w:color="auto"/>
                    <w:left w:val="none" w:sz="0" w:space="0" w:color="auto"/>
                    <w:bottom w:val="none" w:sz="0" w:space="0" w:color="auto"/>
                    <w:right w:val="none" w:sz="0" w:space="0" w:color="auto"/>
                  </w:divBdr>
                  <w:divsChild>
                    <w:div w:id="1525896133">
                      <w:marLeft w:val="0"/>
                      <w:marRight w:val="0"/>
                      <w:marTop w:val="0"/>
                      <w:marBottom w:val="0"/>
                      <w:divBdr>
                        <w:top w:val="none" w:sz="0" w:space="0" w:color="auto"/>
                        <w:left w:val="none" w:sz="0" w:space="0" w:color="auto"/>
                        <w:bottom w:val="none" w:sz="0" w:space="0" w:color="auto"/>
                        <w:right w:val="none" w:sz="0" w:space="0" w:color="auto"/>
                      </w:divBdr>
                      <w:divsChild>
                        <w:div w:id="438649533">
                          <w:marLeft w:val="0"/>
                          <w:marRight w:val="0"/>
                          <w:marTop w:val="0"/>
                          <w:marBottom w:val="0"/>
                          <w:divBdr>
                            <w:top w:val="none" w:sz="0" w:space="0" w:color="auto"/>
                            <w:left w:val="none" w:sz="0" w:space="0" w:color="auto"/>
                            <w:bottom w:val="none" w:sz="0" w:space="0" w:color="auto"/>
                            <w:right w:val="none" w:sz="0" w:space="0" w:color="auto"/>
                          </w:divBdr>
                        </w:div>
                        <w:div w:id="861551235">
                          <w:marLeft w:val="0"/>
                          <w:marRight w:val="0"/>
                          <w:marTop w:val="0"/>
                          <w:marBottom w:val="0"/>
                          <w:divBdr>
                            <w:top w:val="none" w:sz="0" w:space="0" w:color="auto"/>
                            <w:left w:val="none" w:sz="0" w:space="0" w:color="auto"/>
                            <w:bottom w:val="none" w:sz="0" w:space="0" w:color="auto"/>
                            <w:right w:val="none" w:sz="0" w:space="0" w:color="auto"/>
                          </w:divBdr>
                        </w:div>
                        <w:div w:id="1229918894">
                          <w:marLeft w:val="0"/>
                          <w:marRight w:val="0"/>
                          <w:marTop w:val="0"/>
                          <w:marBottom w:val="0"/>
                          <w:divBdr>
                            <w:top w:val="none" w:sz="0" w:space="0" w:color="auto"/>
                            <w:left w:val="none" w:sz="0" w:space="0" w:color="auto"/>
                            <w:bottom w:val="none" w:sz="0" w:space="0" w:color="auto"/>
                            <w:right w:val="none" w:sz="0" w:space="0" w:color="auto"/>
                          </w:divBdr>
                        </w:div>
                        <w:div w:id="158618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477120">
      <w:bodyDiv w:val="1"/>
      <w:marLeft w:val="0"/>
      <w:marRight w:val="0"/>
      <w:marTop w:val="0"/>
      <w:marBottom w:val="0"/>
      <w:divBdr>
        <w:top w:val="none" w:sz="0" w:space="0" w:color="auto"/>
        <w:left w:val="none" w:sz="0" w:space="0" w:color="auto"/>
        <w:bottom w:val="none" w:sz="0" w:space="0" w:color="auto"/>
        <w:right w:val="none" w:sz="0" w:space="0" w:color="auto"/>
      </w:divBdr>
    </w:div>
    <w:div w:id="1154640888">
      <w:bodyDiv w:val="1"/>
      <w:marLeft w:val="0"/>
      <w:marRight w:val="0"/>
      <w:marTop w:val="0"/>
      <w:marBottom w:val="0"/>
      <w:divBdr>
        <w:top w:val="none" w:sz="0" w:space="0" w:color="auto"/>
        <w:left w:val="none" w:sz="0" w:space="0" w:color="auto"/>
        <w:bottom w:val="none" w:sz="0" w:space="0" w:color="auto"/>
        <w:right w:val="none" w:sz="0" w:space="0" w:color="auto"/>
      </w:divBdr>
    </w:div>
    <w:div w:id="1295915691">
      <w:bodyDiv w:val="1"/>
      <w:marLeft w:val="0"/>
      <w:marRight w:val="0"/>
      <w:marTop w:val="0"/>
      <w:marBottom w:val="0"/>
      <w:divBdr>
        <w:top w:val="none" w:sz="0" w:space="0" w:color="auto"/>
        <w:left w:val="none" w:sz="0" w:space="0" w:color="auto"/>
        <w:bottom w:val="none" w:sz="0" w:space="0" w:color="auto"/>
        <w:right w:val="none" w:sz="0" w:space="0" w:color="auto"/>
      </w:divBdr>
    </w:div>
    <w:div w:id="1368867794">
      <w:bodyDiv w:val="1"/>
      <w:marLeft w:val="0"/>
      <w:marRight w:val="0"/>
      <w:marTop w:val="0"/>
      <w:marBottom w:val="0"/>
      <w:divBdr>
        <w:top w:val="none" w:sz="0" w:space="0" w:color="auto"/>
        <w:left w:val="none" w:sz="0" w:space="0" w:color="auto"/>
        <w:bottom w:val="none" w:sz="0" w:space="0" w:color="auto"/>
        <w:right w:val="none" w:sz="0" w:space="0" w:color="auto"/>
      </w:divBdr>
    </w:div>
    <w:div w:id="1594167649">
      <w:bodyDiv w:val="1"/>
      <w:marLeft w:val="0"/>
      <w:marRight w:val="0"/>
      <w:marTop w:val="0"/>
      <w:marBottom w:val="0"/>
      <w:divBdr>
        <w:top w:val="none" w:sz="0" w:space="0" w:color="auto"/>
        <w:left w:val="none" w:sz="0" w:space="0" w:color="auto"/>
        <w:bottom w:val="none" w:sz="0" w:space="0" w:color="auto"/>
        <w:right w:val="none" w:sz="0" w:space="0" w:color="auto"/>
      </w:divBdr>
    </w:div>
    <w:div w:id="1706523195">
      <w:bodyDiv w:val="1"/>
      <w:marLeft w:val="0"/>
      <w:marRight w:val="0"/>
      <w:marTop w:val="0"/>
      <w:marBottom w:val="0"/>
      <w:divBdr>
        <w:top w:val="none" w:sz="0" w:space="0" w:color="auto"/>
        <w:left w:val="none" w:sz="0" w:space="0" w:color="auto"/>
        <w:bottom w:val="none" w:sz="0" w:space="0" w:color="auto"/>
        <w:right w:val="none" w:sz="0" w:space="0" w:color="auto"/>
      </w:divBdr>
    </w:div>
    <w:div w:id="1734424977">
      <w:bodyDiv w:val="1"/>
      <w:marLeft w:val="0"/>
      <w:marRight w:val="0"/>
      <w:marTop w:val="0"/>
      <w:marBottom w:val="0"/>
      <w:divBdr>
        <w:top w:val="none" w:sz="0" w:space="0" w:color="auto"/>
        <w:left w:val="none" w:sz="0" w:space="0" w:color="auto"/>
        <w:bottom w:val="none" w:sz="0" w:space="0" w:color="auto"/>
        <w:right w:val="none" w:sz="0" w:space="0" w:color="auto"/>
      </w:divBdr>
    </w:div>
    <w:div w:id="1858425868">
      <w:bodyDiv w:val="1"/>
      <w:marLeft w:val="0"/>
      <w:marRight w:val="0"/>
      <w:marTop w:val="0"/>
      <w:marBottom w:val="0"/>
      <w:divBdr>
        <w:top w:val="none" w:sz="0" w:space="0" w:color="auto"/>
        <w:left w:val="none" w:sz="0" w:space="0" w:color="auto"/>
        <w:bottom w:val="none" w:sz="0" w:space="0" w:color="auto"/>
        <w:right w:val="none" w:sz="0" w:space="0" w:color="auto"/>
      </w:divBdr>
    </w:div>
    <w:div w:id="1897010891">
      <w:bodyDiv w:val="1"/>
      <w:marLeft w:val="0"/>
      <w:marRight w:val="0"/>
      <w:marTop w:val="0"/>
      <w:marBottom w:val="0"/>
      <w:divBdr>
        <w:top w:val="none" w:sz="0" w:space="0" w:color="auto"/>
        <w:left w:val="none" w:sz="0" w:space="0" w:color="auto"/>
        <w:bottom w:val="none" w:sz="0" w:space="0" w:color="auto"/>
        <w:right w:val="none" w:sz="0" w:space="0" w:color="auto"/>
      </w:divBdr>
    </w:div>
    <w:div w:id="1918175183">
      <w:bodyDiv w:val="1"/>
      <w:marLeft w:val="0"/>
      <w:marRight w:val="0"/>
      <w:marTop w:val="0"/>
      <w:marBottom w:val="0"/>
      <w:divBdr>
        <w:top w:val="none" w:sz="0" w:space="0" w:color="auto"/>
        <w:left w:val="none" w:sz="0" w:space="0" w:color="auto"/>
        <w:bottom w:val="none" w:sz="0" w:space="0" w:color="auto"/>
        <w:right w:val="none" w:sz="0" w:space="0" w:color="auto"/>
      </w:divBdr>
    </w:div>
    <w:div w:id="20896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ebmail.vimperk.npsumav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aha\Data%20aplikac&#237;\Microsoft\&#352;ablony\sab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1EB56-4441-4676-9E80-3F0F1C819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Template>
  <TotalTime>129</TotalTime>
  <Pages>25</Pages>
  <Words>4321</Words>
  <Characters>25496</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Šablona vnitřních předpisů</vt:lpstr>
    </vt:vector>
  </TitlesOfParts>
  <Company/>
  <LinksUpToDate>false</LinksUpToDate>
  <CharactersWithSpaces>29758</CharactersWithSpaces>
  <SharedDoc>false</SharedDoc>
  <HLinks>
    <vt:vector size="144" baseType="variant">
      <vt:variant>
        <vt:i4>4128812</vt:i4>
      </vt:variant>
      <vt:variant>
        <vt:i4>141</vt:i4>
      </vt:variant>
      <vt:variant>
        <vt:i4>0</vt:i4>
      </vt:variant>
      <vt:variant>
        <vt:i4>5</vt:i4>
      </vt:variant>
      <vt:variant>
        <vt:lpwstr>http://portal.nature.cz/nd</vt:lpwstr>
      </vt:variant>
      <vt:variant>
        <vt:lpwstr/>
      </vt:variant>
      <vt:variant>
        <vt:i4>7602277</vt:i4>
      </vt:variant>
      <vt:variant>
        <vt:i4>135</vt:i4>
      </vt:variant>
      <vt:variant>
        <vt:i4>0</vt:i4>
      </vt:variant>
      <vt:variant>
        <vt:i4>5</vt:i4>
      </vt:variant>
      <vt:variant>
        <vt:lpwstr>http://webmail.vimperk.npsumava.cz/</vt:lpwstr>
      </vt:variant>
      <vt:variant>
        <vt:lpwstr/>
      </vt:variant>
      <vt:variant>
        <vt:i4>1048625</vt:i4>
      </vt:variant>
      <vt:variant>
        <vt:i4>128</vt:i4>
      </vt:variant>
      <vt:variant>
        <vt:i4>0</vt:i4>
      </vt:variant>
      <vt:variant>
        <vt:i4>5</vt:i4>
      </vt:variant>
      <vt:variant>
        <vt:lpwstr/>
      </vt:variant>
      <vt:variant>
        <vt:lpwstr>_Toc521351072</vt:lpwstr>
      </vt:variant>
      <vt:variant>
        <vt:i4>1048625</vt:i4>
      </vt:variant>
      <vt:variant>
        <vt:i4>122</vt:i4>
      </vt:variant>
      <vt:variant>
        <vt:i4>0</vt:i4>
      </vt:variant>
      <vt:variant>
        <vt:i4>5</vt:i4>
      </vt:variant>
      <vt:variant>
        <vt:lpwstr/>
      </vt:variant>
      <vt:variant>
        <vt:lpwstr>_Toc521351071</vt:lpwstr>
      </vt:variant>
      <vt:variant>
        <vt:i4>1048625</vt:i4>
      </vt:variant>
      <vt:variant>
        <vt:i4>116</vt:i4>
      </vt:variant>
      <vt:variant>
        <vt:i4>0</vt:i4>
      </vt:variant>
      <vt:variant>
        <vt:i4>5</vt:i4>
      </vt:variant>
      <vt:variant>
        <vt:lpwstr/>
      </vt:variant>
      <vt:variant>
        <vt:lpwstr>_Toc521351070</vt:lpwstr>
      </vt:variant>
      <vt:variant>
        <vt:i4>1114161</vt:i4>
      </vt:variant>
      <vt:variant>
        <vt:i4>110</vt:i4>
      </vt:variant>
      <vt:variant>
        <vt:i4>0</vt:i4>
      </vt:variant>
      <vt:variant>
        <vt:i4>5</vt:i4>
      </vt:variant>
      <vt:variant>
        <vt:lpwstr/>
      </vt:variant>
      <vt:variant>
        <vt:lpwstr>_Toc521351069</vt:lpwstr>
      </vt:variant>
      <vt:variant>
        <vt:i4>1114161</vt:i4>
      </vt:variant>
      <vt:variant>
        <vt:i4>104</vt:i4>
      </vt:variant>
      <vt:variant>
        <vt:i4>0</vt:i4>
      </vt:variant>
      <vt:variant>
        <vt:i4>5</vt:i4>
      </vt:variant>
      <vt:variant>
        <vt:lpwstr/>
      </vt:variant>
      <vt:variant>
        <vt:lpwstr>_Toc521351068</vt:lpwstr>
      </vt:variant>
      <vt:variant>
        <vt:i4>1114161</vt:i4>
      </vt:variant>
      <vt:variant>
        <vt:i4>98</vt:i4>
      </vt:variant>
      <vt:variant>
        <vt:i4>0</vt:i4>
      </vt:variant>
      <vt:variant>
        <vt:i4>5</vt:i4>
      </vt:variant>
      <vt:variant>
        <vt:lpwstr/>
      </vt:variant>
      <vt:variant>
        <vt:lpwstr>_Toc521351067</vt:lpwstr>
      </vt:variant>
      <vt:variant>
        <vt:i4>1114161</vt:i4>
      </vt:variant>
      <vt:variant>
        <vt:i4>92</vt:i4>
      </vt:variant>
      <vt:variant>
        <vt:i4>0</vt:i4>
      </vt:variant>
      <vt:variant>
        <vt:i4>5</vt:i4>
      </vt:variant>
      <vt:variant>
        <vt:lpwstr/>
      </vt:variant>
      <vt:variant>
        <vt:lpwstr>_Toc521351066</vt:lpwstr>
      </vt:variant>
      <vt:variant>
        <vt:i4>1114161</vt:i4>
      </vt:variant>
      <vt:variant>
        <vt:i4>86</vt:i4>
      </vt:variant>
      <vt:variant>
        <vt:i4>0</vt:i4>
      </vt:variant>
      <vt:variant>
        <vt:i4>5</vt:i4>
      </vt:variant>
      <vt:variant>
        <vt:lpwstr/>
      </vt:variant>
      <vt:variant>
        <vt:lpwstr>_Toc521351065</vt:lpwstr>
      </vt:variant>
      <vt:variant>
        <vt:i4>1114161</vt:i4>
      </vt:variant>
      <vt:variant>
        <vt:i4>80</vt:i4>
      </vt:variant>
      <vt:variant>
        <vt:i4>0</vt:i4>
      </vt:variant>
      <vt:variant>
        <vt:i4>5</vt:i4>
      </vt:variant>
      <vt:variant>
        <vt:lpwstr/>
      </vt:variant>
      <vt:variant>
        <vt:lpwstr>_Toc521351064</vt:lpwstr>
      </vt:variant>
      <vt:variant>
        <vt:i4>1114161</vt:i4>
      </vt:variant>
      <vt:variant>
        <vt:i4>74</vt:i4>
      </vt:variant>
      <vt:variant>
        <vt:i4>0</vt:i4>
      </vt:variant>
      <vt:variant>
        <vt:i4>5</vt:i4>
      </vt:variant>
      <vt:variant>
        <vt:lpwstr/>
      </vt:variant>
      <vt:variant>
        <vt:lpwstr>_Toc521351063</vt:lpwstr>
      </vt:variant>
      <vt:variant>
        <vt:i4>1114161</vt:i4>
      </vt:variant>
      <vt:variant>
        <vt:i4>68</vt:i4>
      </vt:variant>
      <vt:variant>
        <vt:i4>0</vt:i4>
      </vt:variant>
      <vt:variant>
        <vt:i4>5</vt:i4>
      </vt:variant>
      <vt:variant>
        <vt:lpwstr/>
      </vt:variant>
      <vt:variant>
        <vt:lpwstr>_Toc521351062</vt:lpwstr>
      </vt:variant>
      <vt:variant>
        <vt:i4>1114161</vt:i4>
      </vt:variant>
      <vt:variant>
        <vt:i4>62</vt:i4>
      </vt:variant>
      <vt:variant>
        <vt:i4>0</vt:i4>
      </vt:variant>
      <vt:variant>
        <vt:i4>5</vt:i4>
      </vt:variant>
      <vt:variant>
        <vt:lpwstr/>
      </vt:variant>
      <vt:variant>
        <vt:lpwstr>_Toc521351061</vt:lpwstr>
      </vt:variant>
      <vt:variant>
        <vt:i4>1114161</vt:i4>
      </vt:variant>
      <vt:variant>
        <vt:i4>56</vt:i4>
      </vt:variant>
      <vt:variant>
        <vt:i4>0</vt:i4>
      </vt:variant>
      <vt:variant>
        <vt:i4>5</vt:i4>
      </vt:variant>
      <vt:variant>
        <vt:lpwstr/>
      </vt:variant>
      <vt:variant>
        <vt:lpwstr>_Toc521351060</vt:lpwstr>
      </vt:variant>
      <vt:variant>
        <vt:i4>1179697</vt:i4>
      </vt:variant>
      <vt:variant>
        <vt:i4>50</vt:i4>
      </vt:variant>
      <vt:variant>
        <vt:i4>0</vt:i4>
      </vt:variant>
      <vt:variant>
        <vt:i4>5</vt:i4>
      </vt:variant>
      <vt:variant>
        <vt:lpwstr/>
      </vt:variant>
      <vt:variant>
        <vt:lpwstr>_Toc521351059</vt:lpwstr>
      </vt:variant>
      <vt:variant>
        <vt:i4>1179697</vt:i4>
      </vt:variant>
      <vt:variant>
        <vt:i4>44</vt:i4>
      </vt:variant>
      <vt:variant>
        <vt:i4>0</vt:i4>
      </vt:variant>
      <vt:variant>
        <vt:i4>5</vt:i4>
      </vt:variant>
      <vt:variant>
        <vt:lpwstr/>
      </vt:variant>
      <vt:variant>
        <vt:lpwstr>_Toc521351058</vt:lpwstr>
      </vt:variant>
      <vt:variant>
        <vt:i4>1179697</vt:i4>
      </vt:variant>
      <vt:variant>
        <vt:i4>38</vt:i4>
      </vt:variant>
      <vt:variant>
        <vt:i4>0</vt:i4>
      </vt:variant>
      <vt:variant>
        <vt:i4>5</vt:i4>
      </vt:variant>
      <vt:variant>
        <vt:lpwstr/>
      </vt:variant>
      <vt:variant>
        <vt:lpwstr>_Toc521351057</vt:lpwstr>
      </vt:variant>
      <vt:variant>
        <vt:i4>1179697</vt:i4>
      </vt:variant>
      <vt:variant>
        <vt:i4>32</vt:i4>
      </vt:variant>
      <vt:variant>
        <vt:i4>0</vt:i4>
      </vt:variant>
      <vt:variant>
        <vt:i4>5</vt:i4>
      </vt:variant>
      <vt:variant>
        <vt:lpwstr/>
      </vt:variant>
      <vt:variant>
        <vt:lpwstr>_Toc521351056</vt:lpwstr>
      </vt:variant>
      <vt:variant>
        <vt:i4>1179697</vt:i4>
      </vt:variant>
      <vt:variant>
        <vt:i4>26</vt:i4>
      </vt:variant>
      <vt:variant>
        <vt:i4>0</vt:i4>
      </vt:variant>
      <vt:variant>
        <vt:i4>5</vt:i4>
      </vt:variant>
      <vt:variant>
        <vt:lpwstr/>
      </vt:variant>
      <vt:variant>
        <vt:lpwstr>_Toc521351055</vt:lpwstr>
      </vt:variant>
      <vt:variant>
        <vt:i4>1179697</vt:i4>
      </vt:variant>
      <vt:variant>
        <vt:i4>20</vt:i4>
      </vt:variant>
      <vt:variant>
        <vt:i4>0</vt:i4>
      </vt:variant>
      <vt:variant>
        <vt:i4>5</vt:i4>
      </vt:variant>
      <vt:variant>
        <vt:lpwstr/>
      </vt:variant>
      <vt:variant>
        <vt:lpwstr>_Toc521351054</vt:lpwstr>
      </vt:variant>
      <vt:variant>
        <vt:i4>1179697</vt:i4>
      </vt:variant>
      <vt:variant>
        <vt:i4>14</vt:i4>
      </vt:variant>
      <vt:variant>
        <vt:i4>0</vt:i4>
      </vt:variant>
      <vt:variant>
        <vt:i4>5</vt:i4>
      </vt:variant>
      <vt:variant>
        <vt:lpwstr/>
      </vt:variant>
      <vt:variant>
        <vt:lpwstr>_Toc521351053</vt:lpwstr>
      </vt:variant>
      <vt:variant>
        <vt:i4>1179697</vt:i4>
      </vt:variant>
      <vt:variant>
        <vt:i4>8</vt:i4>
      </vt:variant>
      <vt:variant>
        <vt:i4>0</vt:i4>
      </vt:variant>
      <vt:variant>
        <vt:i4>5</vt:i4>
      </vt:variant>
      <vt:variant>
        <vt:lpwstr/>
      </vt:variant>
      <vt:variant>
        <vt:lpwstr>_Toc521351052</vt:lpwstr>
      </vt:variant>
      <vt:variant>
        <vt:i4>1179697</vt:i4>
      </vt:variant>
      <vt:variant>
        <vt:i4>2</vt:i4>
      </vt:variant>
      <vt:variant>
        <vt:i4>0</vt:i4>
      </vt:variant>
      <vt:variant>
        <vt:i4>5</vt:i4>
      </vt:variant>
      <vt:variant>
        <vt:lpwstr/>
      </vt:variant>
      <vt:variant>
        <vt:lpwstr>_Toc521351051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vnitřních předpisů</dc:title>
  <dc:creator>Alena Semeráková - FORWARD Line a.s.</dc:creator>
  <cp:lastModifiedBy>mullerob</cp:lastModifiedBy>
  <cp:revision>7</cp:revision>
  <cp:lastPrinted>2018-08-28T11:36:00Z</cp:lastPrinted>
  <dcterms:created xsi:type="dcterms:W3CDTF">2018-08-28T08:58:00Z</dcterms:created>
  <dcterms:modified xsi:type="dcterms:W3CDTF">2018-08-28T11:37:00Z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1287295299</vt:i4>
  </property>
  <property fmtid="{D5CDD505-2E9C-101B-9397-08002B2CF9AE}" pid="3" name="_EmailSubject">
    <vt:lpwstr>Řízení předpisů</vt:lpwstr>
  </property>
  <property fmtid="{D5CDD505-2E9C-101B-9397-08002B2CF9AE}" pid="4" name="_AuthorEmail">
    <vt:lpwstr>martina.berkova@svs.cz</vt:lpwstr>
  </property>
  <property fmtid="{D5CDD505-2E9C-101B-9397-08002B2CF9AE}" pid="5" name="_AuthorEmailDisplayName">
    <vt:lpwstr>Berkova Martina</vt:lpwstr>
  </property>
  <property fmtid="{D5CDD505-2E9C-101B-9397-08002B2CF9AE}" pid="6" name="_PreviousAdHocReviewCycleID">
    <vt:i4>-974064547</vt:i4>
  </property>
  <property fmtid="{D5CDD505-2E9C-101B-9397-08002B2CF9AE}" pid="7" name="_ReviewingToolsShownOnce">
    <vt:lpwstr/>
  </property>
</Properties>
</file>